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C66BF" w14:textId="64A4F0AA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AD5890">
        <w:rPr>
          <w:b/>
          <w:sz w:val="24"/>
          <w:szCs w:val="24"/>
          <w:lang w:eastAsia="ko-KR"/>
        </w:rPr>
        <w:t xml:space="preserve"> </w:t>
      </w:r>
      <w:r w:rsidR="00A84283">
        <w:rPr>
          <w:b/>
          <w:sz w:val="24"/>
          <w:szCs w:val="24"/>
          <w:lang w:eastAsia="ko-KR"/>
        </w:rPr>
        <w:t>meeting #88</w:t>
      </w:r>
      <w:r w:rsidR="00CC3124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B902B1" w:rsidRPr="00DD34F5">
        <w:rPr>
          <w:b/>
          <w:i/>
          <w:sz w:val="24"/>
          <w:szCs w:val="24"/>
          <w:lang w:eastAsia="ko-KR"/>
        </w:rPr>
        <w:t>R1-</w:t>
      </w:r>
      <w:bookmarkStart w:id="2" w:name="_GoBack"/>
      <w:bookmarkEnd w:id="2"/>
      <w:r w:rsidR="00D27DEE" w:rsidRPr="00D27DEE">
        <w:rPr>
          <w:b/>
          <w:i/>
          <w:sz w:val="24"/>
          <w:szCs w:val="24"/>
          <w:lang w:eastAsia="ko-KR"/>
        </w:rPr>
        <w:t>1705387</w:t>
      </w:r>
    </w:p>
    <w:bookmarkEnd w:id="0"/>
    <w:bookmarkEnd w:id="1"/>
    <w:p w14:paraId="639E7FBB" w14:textId="70332871" w:rsidR="006D2ED0" w:rsidRPr="00C51967" w:rsidRDefault="00CC3124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CC3124">
        <w:rPr>
          <w:b/>
          <w:bCs/>
          <w:noProof/>
          <w:sz w:val="24"/>
          <w:szCs w:val="24"/>
          <w:lang w:eastAsia="ko-KR"/>
        </w:rPr>
        <w:t>Spokane, USA 3rd - 7th April 2017</w:t>
      </w:r>
    </w:p>
    <w:p w14:paraId="52971AAD" w14:textId="2DAA93D3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A84283">
        <w:rPr>
          <w:rFonts w:ascii="Arial" w:hAnsi="Arial"/>
          <w:sz w:val="24"/>
        </w:rPr>
        <w:t>8</w:t>
      </w:r>
      <w:r w:rsidR="00AD5890">
        <w:rPr>
          <w:rFonts w:ascii="Arial" w:hAnsi="Arial"/>
          <w:sz w:val="24"/>
        </w:rPr>
        <w:t>.1.3.1</w:t>
      </w:r>
      <w:r w:rsidR="00A84283">
        <w:rPr>
          <w:rFonts w:ascii="Arial" w:hAnsi="Arial"/>
          <w:sz w:val="24"/>
        </w:rPr>
        <w:t>.6</w:t>
      </w:r>
    </w:p>
    <w:p w14:paraId="09E72E5A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4E9DB76" w14:textId="46975DE2" w:rsidR="0072162A" w:rsidRPr="005048C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5048CE" w:rsidRPr="005048CE">
        <w:rPr>
          <w:rFonts w:ascii="Arial" w:hAnsi="Arial"/>
          <w:sz w:val="24"/>
        </w:rPr>
        <w:t xml:space="preserve">Bandwidth </w:t>
      </w:r>
      <w:r w:rsidR="00910396">
        <w:rPr>
          <w:rFonts w:ascii="Arial" w:hAnsi="Arial"/>
          <w:sz w:val="24"/>
        </w:rPr>
        <w:t>A</w:t>
      </w:r>
      <w:r w:rsidR="005048CE" w:rsidRPr="005048CE">
        <w:rPr>
          <w:rFonts w:ascii="Arial" w:hAnsi="Arial"/>
          <w:sz w:val="24"/>
        </w:rPr>
        <w:t xml:space="preserve">daptation for UE </w:t>
      </w:r>
      <w:r w:rsidR="00910396">
        <w:rPr>
          <w:rFonts w:ascii="Arial" w:hAnsi="Arial"/>
          <w:sz w:val="24"/>
        </w:rPr>
        <w:t>P</w:t>
      </w:r>
      <w:r w:rsidR="005048CE" w:rsidRPr="005048CE">
        <w:rPr>
          <w:rFonts w:ascii="Arial" w:hAnsi="Arial"/>
          <w:sz w:val="24"/>
        </w:rPr>
        <w:t xml:space="preserve">ower </w:t>
      </w:r>
      <w:r w:rsidR="00910396">
        <w:rPr>
          <w:rFonts w:ascii="Arial" w:hAnsi="Arial"/>
          <w:sz w:val="24"/>
        </w:rPr>
        <w:t>S</w:t>
      </w:r>
      <w:r w:rsidR="005048CE" w:rsidRPr="005048CE">
        <w:rPr>
          <w:rFonts w:ascii="Arial" w:hAnsi="Arial"/>
          <w:sz w:val="24"/>
        </w:rPr>
        <w:t>aving</w:t>
      </w:r>
    </w:p>
    <w:p w14:paraId="1A94EA27" w14:textId="77777777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5DE79B0E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01D68215" w14:textId="5E77346E" w:rsidR="005223E0" w:rsidRDefault="00CC3124" w:rsidP="00A65F2B">
      <w:pPr>
        <w:spacing w:after="0" w:line="288" w:lineRule="auto"/>
        <w:jc w:val="both"/>
        <w:rPr>
          <w:rFonts w:eastAsia="MS Mincho"/>
          <w:lang w:val="en-US" w:eastAsia="ja-JP"/>
        </w:rPr>
      </w:pPr>
      <w:r>
        <w:rPr>
          <w:color w:val="000000" w:themeColor="text1"/>
          <w:lang w:eastAsia="ko-KR"/>
        </w:rPr>
        <w:t xml:space="preserve">During NR SI, RAN1 has studied NR bandwidth adaptation for UE power saving and RAN4 recently provided their </w:t>
      </w:r>
      <w:r w:rsidR="00A65F2B">
        <w:rPr>
          <w:color w:val="000000" w:themeColor="text1"/>
          <w:lang w:eastAsia="ko-KR"/>
        </w:rPr>
        <w:t>response LS</w:t>
      </w:r>
      <w:r>
        <w:rPr>
          <w:color w:val="000000" w:themeColor="text1"/>
          <w:lang w:eastAsia="ko-KR"/>
        </w:rPr>
        <w:t xml:space="preserve"> in [</w:t>
      </w:r>
      <w:r w:rsidR="00E23103">
        <w:rPr>
          <w:color w:val="000000" w:themeColor="text1"/>
          <w:lang w:eastAsia="ko-KR"/>
        </w:rPr>
        <w:t>1</w:t>
      </w:r>
      <w:r w:rsidR="00A65F2B" w:rsidRPr="00A65F2B">
        <w:rPr>
          <w:rFonts w:eastAsia="MS Mincho"/>
          <w:lang w:val="en-US" w:eastAsia="ja-JP"/>
        </w:rPr>
        <w:t>].</w:t>
      </w:r>
      <w:r w:rsidR="00A65F2B">
        <w:rPr>
          <w:rFonts w:eastAsia="MS Mincho"/>
          <w:lang w:val="en-US" w:eastAsia="ja-JP"/>
        </w:rPr>
        <w:t xml:space="preserve"> </w:t>
      </w:r>
      <w:r w:rsidR="006118BE">
        <w:rPr>
          <w:color w:val="000000" w:themeColor="text1"/>
          <w:lang w:eastAsia="ko-KR"/>
        </w:rPr>
        <w:t xml:space="preserve">This contribution </w:t>
      </w:r>
      <w:r w:rsidR="00A65F2B">
        <w:rPr>
          <w:color w:val="000000" w:themeColor="text1"/>
          <w:lang w:eastAsia="ko-KR"/>
        </w:rPr>
        <w:t xml:space="preserve">presents our view on </w:t>
      </w:r>
      <w:r w:rsidR="00A51B96" w:rsidRPr="000B2B1C">
        <w:rPr>
          <w:rFonts w:eastAsia="MS Mincho"/>
          <w:lang w:eastAsia="ja-JP"/>
        </w:rPr>
        <w:t xml:space="preserve">NR </w:t>
      </w:r>
      <w:r w:rsidR="00B46444">
        <w:rPr>
          <w:rFonts w:eastAsia="MS Mincho"/>
          <w:lang w:eastAsia="ja-JP"/>
        </w:rPr>
        <w:t xml:space="preserve">UE </w:t>
      </w:r>
      <w:r w:rsidR="00A51B96">
        <w:rPr>
          <w:rFonts w:eastAsia="MS Mincho"/>
          <w:lang w:eastAsia="ja-JP"/>
        </w:rPr>
        <w:t>bandwidth adaptation</w:t>
      </w:r>
      <w:r w:rsidR="001C011D">
        <w:rPr>
          <w:rFonts w:eastAsia="MS Mincho"/>
          <w:lang w:val="en-US" w:eastAsia="ja-JP"/>
        </w:rPr>
        <w:t>.</w:t>
      </w:r>
    </w:p>
    <w:p w14:paraId="1D4912BC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7606522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B3F97C7" w14:textId="2CE54DBB" w:rsidR="00A65F2B" w:rsidRPr="00A65F2B" w:rsidRDefault="00236E05" w:rsidP="00A65F2B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Transition </w:t>
      </w:r>
      <w:r w:rsidR="00F91FD5">
        <w:rPr>
          <w:color w:val="000000" w:themeColor="text1"/>
        </w:rPr>
        <w:t>time for bandwidth adaptation</w:t>
      </w:r>
    </w:p>
    <w:p w14:paraId="502CCD6A" w14:textId="50B19DA1" w:rsidR="006C0D29" w:rsidRPr="006C0D29" w:rsidRDefault="006C0D29" w:rsidP="00236E05">
      <w:pPr>
        <w:spacing w:after="0" w:line="288" w:lineRule="auto"/>
        <w:jc w:val="both"/>
        <w:rPr>
          <w:rFonts w:eastAsia="MS Mincho"/>
          <w:color w:val="000000" w:themeColor="text1"/>
          <w:lang w:val="en-US" w:eastAsia="ja-JP"/>
        </w:rPr>
      </w:pPr>
      <w:r w:rsidRPr="006C0D29">
        <w:rPr>
          <w:rFonts w:eastAsia="MS Mincho" w:hint="eastAsia"/>
          <w:color w:val="000000" w:themeColor="text1"/>
          <w:lang w:val="en-US" w:eastAsia="ja-JP"/>
        </w:rPr>
        <w:t>A</w:t>
      </w:r>
      <w:r w:rsidRPr="006C0D29">
        <w:rPr>
          <w:rFonts w:eastAsia="MS Mincho"/>
          <w:color w:val="000000" w:themeColor="text1"/>
          <w:lang w:val="en-US" w:eastAsia="ja-JP"/>
        </w:rPr>
        <w:t>ccording to RAN4 response</w:t>
      </w:r>
      <w:r w:rsidR="00E23103">
        <w:rPr>
          <w:rFonts w:eastAsia="MS Mincho"/>
          <w:color w:val="000000" w:themeColor="text1"/>
          <w:lang w:val="en-US" w:eastAsia="ja-JP"/>
        </w:rPr>
        <w:t xml:space="preserve"> LS </w:t>
      </w:r>
      <w:r w:rsidR="00236E05">
        <w:rPr>
          <w:rFonts w:eastAsia="MS Mincho"/>
          <w:color w:val="000000" w:themeColor="text1"/>
          <w:lang w:val="en-US" w:eastAsia="ja-JP"/>
        </w:rPr>
        <w:t>[</w:t>
      </w:r>
      <w:r w:rsidR="00E23103">
        <w:rPr>
          <w:rFonts w:eastAsia="MS Mincho"/>
          <w:color w:val="000000" w:themeColor="text1"/>
          <w:lang w:val="en-US" w:eastAsia="ja-JP"/>
        </w:rPr>
        <w:t>1</w:t>
      </w:r>
      <w:r w:rsidR="00236E05">
        <w:rPr>
          <w:rFonts w:eastAsia="MS Mincho"/>
          <w:color w:val="000000" w:themeColor="text1"/>
          <w:lang w:val="en-US" w:eastAsia="ja-JP"/>
        </w:rPr>
        <w:t>]</w:t>
      </w:r>
      <w:r w:rsidRPr="006C0D29">
        <w:rPr>
          <w:rFonts w:eastAsia="MS Mincho"/>
          <w:color w:val="000000" w:themeColor="text1"/>
          <w:lang w:val="en-US" w:eastAsia="ja-JP"/>
        </w:rPr>
        <w:t>, the transition time (RF aspects) at least for sub6 can be;</w:t>
      </w:r>
    </w:p>
    <w:p w14:paraId="7EAC32BF" w14:textId="777157C2" w:rsidR="006C0D29" w:rsidRPr="006C0D29" w:rsidRDefault="006C0D29" w:rsidP="00236E05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20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the same before and after the bandwidth adap</w:t>
      </w:r>
      <w:r w:rsidR="00236E05"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3ACBFA63" w14:textId="5240B146" w:rsidR="006C0D29" w:rsidRPr="006C0D29" w:rsidRDefault="006C0D29" w:rsidP="00236E05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E23103">
        <w:rPr>
          <w:rFonts w:eastAsiaTheme="minorEastAsia"/>
          <w:i/>
          <w:color w:val="000000" w:themeColor="text1"/>
          <w:lang w:val="en-US" w:eastAsia="ko-KR"/>
        </w:rPr>
        <w:t>50 ~ 200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if the center frequency is different before and after the bandwidth adap</w:t>
      </w:r>
      <w:r w:rsidR="00236E05">
        <w:rPr>
          <w:rFonts w:eastAsiaTheme="minorEastAsia"/>
          <w:color w:val="000000" w:themeColor="text1"/>
          <w:lang w:val="en-US" w:eastAsia="ko-KR"/>
        </w:rPr>
        <w:t>ta</w:t>
      </w:r>
      <w:r w:rsidRPr="006C0D29">
        <w:rPr>
          <w:rFonts w:eastAsiaTheme="minorEastAsia"/>
          <w:color w:val="000000" w:themeColor="text1"/>
          <w:lang w:val="en-US" w:eastAsia="ko-KR"/>
        </w:rPr>
        <w:t>tion for intra-band operation</w:t>
      </w:r>
    </w:p>
    <w:p w14:paraId="5D20D1DA" w14:textId="364A4CE8" w:rsidR="006C0D29" w:rsidRPr="006C0D29" w:rsidRDefault="006C0D29" w:rsidP="00236E05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Theme="minorEastAsia"/>
          <w:color w:val="000000" w:themeColor="text1"/>
          <w:lang w:val="en-US" w:eastAsia="ko-KR"/>
        </w:rPr>
      </w:pPr>
      <w:r w:rsidRPr="006C0D29">
        <w:rPr>
          <w:rFonts w:eastAsiaTheme="minorEastAsia"/>
          <w:color w:val="000000" w:themeColor="text1"/>
          <w:lang w:val="en-US" w:eastAsia="ko-KR"/>
        </w:rPr>
        <w:t xml:space="preserve">Up to </w:t>
      </w:r>
      <w:r w:rsidRPr="00E23103">
        <w:rPr>
          <w:rFonts w:eastAsiaTheme="minorEastAsia"/>
          <w:i/>
          <w:color w:val="000000" w:themeColor="text1"/>
          <w:lang w:val="en-US" w:eastAsia="ko-KR"/>
        </w:rPr>
        <w:t>900 µs</w:t>
      </w:r>
      <w:r w:rsidRPr="006C0D29">
        <w:rPr>
          <w:rFonts w:eastAsiaTheme="minorEastAsia"/>
          <w:color w:val="000000" w:themeColor="text1"/>
          <w:lang w:val="en-US" w:eastAsia="ko-KR"/>
        </w:rPr>
        <w:t xml:space="preserve"> for inter-band operation</w:t>
      </w:r>
    </w:p>
    <w:p w14:paraId="1550B7FB" w14:textId="77777777" w:rsidR="00236E05" w:rsidRDefault="00B30742" w:rsidP="00236E05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 xml:space="preserve">RAN4 </w:t>
      </w:r>
      <w:r w:rsidR="00236E05">
        <w:rPr>
          <w:color w:val="000000" w:themeColor="text1"/>
          <w:lang w:val="en-US" w:eastAsia="ko-KR"/>
        </w:rPr>
        <w:t>also has the opinion that f</w:t>
      </w:r>
      <w:r w:rsidRPr="00B30742">
        <w:rPr>
          <w:rFonts w:hint="eastAsia"/>
          <w:color w:val="000000" w:themeColor="text1"/>
          <w:lang w:val="en-US" w:eastAsia="ko-KR"/>
        </w:rPr>
        <w:t>or single-carrier operation, the total transition tim</w:t>
      </w:r>
      <w:r w:rsidRPr="00B30742">
        <w:rPr>
          <w:color w:val="000000" w:themeColor="text1"/>
          <w:lang w:val="en-US" w:eastAsia="ko-KR"/>
        </w:rPr>
        <w:t xml:space="preserve">e </w:t>
      </w:r>
      <w:r w:rsidRPr="00B30742">
        <w:rPr>
          <w:rFonts w:hint="eastAsia"/>
          <w:color w:val="000000" w:themeColor="text1"/>
          <w:lang w:val="en-US" w:eastAsia="ko-KR"/>
        </w:rPr>
        <w:t>includ</w:t>
      </w:r>
      <w:r w:rsidRPr="00B30742">
        <w:rPr>
          <w:color w:val="000000" w:themeColor="text1"/>
          <w:lang w:val="en-US" w:eastAsia="ko-KR"/>
        </w:rPr>
        <w:t>es</w:t>
      </w:r>
      <w:r w:rsidRPr="00B30742">
        <w:rPr>
          <w:rFonts w:hint="eastAsia"/>
          <w:color w:val="000000" w:themeColor="text1"/>
          <w:lang w:val="en-US" w:eastAsia="ko-KR"/>
        </w:rPr>
        <w:t xml:space="preserve">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 xml:space="preserve">processing time of the bandwidth adaptation signaling, RF transition time and </w:t>
      </w:r>
      <w:r w:rsidRPr="00B30742">
        <w:rPr>
          <w:color w:val="000000" w:themeColor="text1"/>
          <w:lang w:val="en-US" w:eastAsia="ko-KR"/>
        </w:rPr>
        <w:t xml:space="preserve">the </w:t>
      </w:r>
      <w:r w:rsidRPr="00B30742">
        <w:rPr>
          <w:rFonts w:hint="eastAsia"/>
          <w:color w:val="000000" w:themeColor="text1"/>
          <w:lang w:val="en-US" w:eastAsia="ko-KR"/>
        </w:rPr>
        <w:t>waiting time for slot boundary alignment</w:t>
      </w:r>
      <w:r w:rsidRPr="00B30742">
        <w:rPr>
          <w:color w:val="000000" w:themeColor="text1"/>
          <w:lang w:val="en-US" w:eastAsia="ko-KR"/>
        </w:rPr>
        <w:t xml:space="preserve"> if DL signal from the same cell is assumed before and after the bandwidth adaptation</w:t>
      </w:r>
      <w:r>
        <w:rPr>
          <w:color w:val="000000" w:themeColor="text1"/>
          <w:lang w:val="en-US" w:eastAsia="ko-KR"/>
        </w:rPr>
        <w:t xml:space="preserve">. For </w:t>
      </w:r>
      <w:r w:rsidRPr="00B30742">
        <w:rPr>
          <w:rFonts w:hint="eastAsia"/>
          <w:color w:val="000000" w:themeColor="text1"/>
          <w:lang w:val="en-US" w:eastAsia="ko-KR"/>
        </w:rPr>
        <w:t xml:space="preserve">multiple-carrier operation, </w:t>
      </w:r>
      <w:r w:rsidRPr="00B30742">
        <w:rPr>
          <w:color w:val="000000" w:themeColor="text1"/>
          <w:lang w:val="en-US" w:eastAsia="ko-KR"/>
        </w:rPr>
        <w:t>the waiting time for reference signals for AGC settling</w:t>
      </w:r>
      <w:r>
        <w:rPr>
          <w:color w:val="000000" w:themeColor="text1"/>
          <w:lang w:val="en-US" w:eastAsia="ko-KR"/>
        </w:rPr>
        <w:t xml:space="preserve"> is additionally required. </w:t>
      </w:r>
    </w:p>
    <w:p w14:paraId="02F4C779" w14:textId="54AEDA86" w:rsidR="00236E05" w:rsidRDefault="00236E05" w:rsidP="00236E05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 w:rsidRPr="00236E05">
        <w:rPr>
          <w:color w:val="000000" w:themeColor="text1"/>
          <w:lang w:val="en-US" w:eastAsia="ko-KR"/>
        </w:rPr>
        <w:t xml:space="preserve">RAN4’s understanding </w:t>
      </w:r>
      <w:r>
        <w:rPr>
          <w:color w:val="000000" w:themeColor="text1"/>
          <w:lang w:val="en-US" w:eastAsia="ko-KR"/>
        </w:rPr>
        <w:t xml:space="preserve">is </w:t>
      </w:r>
      <w:r w:rsidRPr="00236E05">
        <w:rPr>
          <w:color w:val="000000" w:themeColor="text1"/>
          <w:lang w:val="en-US" w:eastAsia="ko-KR"/>
        </w:rPr>
        <w:t>that UE power saving is the primary benefit for UE RF bandwidth adaptation</w:t>
      </w:r>
    </w:p>
    <w:p w14:paraId="5DC7F2A3" w14:textId="77777777" w:rsidR="00A42BBE" w:rsidRPr="00A42BBE" w:rsidRDefault="00066D39" w:rsidP="00A42BBE">
      <w:pPr>
        <w:spacing w:after="0" w:line="288" w:lineRule="auto"/>
        <w:jc w:val="both"/>
        <w:rPr>
          <w:rFonts w:eastAsiaTheme="minorEastAsia"/>
          <w:b/>
          <w:i/>
          <w:color w:val="000000" w:themeColor="text1"/>
          <w:lang w:val="en-US" w:eastAsia="ko-KR"/>
        </w:rPr>
      </w:pPr>
      <w:r w:rsidRPr="00A42BBE">
        <w:rPr>
          <w:rFonts w:eastAsiaTheme="minorEastAsia"/>
          <w:b/>
          <w:i/>
          <w:color w:val="000000" w:themeColor="text1"/>
          <w:lang w:val="en-US" w:eastAsia="ko-KR"/>
        </w:rPr>
        <w:t xml:space="preserve">Observation: </w:t>
      </w:r>
    </w:p>
    <w:p w14:paraId="6E092262" w14:textId="7D96C9F9" w:rsidR="00A42BBE" w:rsidRPr="00A42BBE" w:rsidRDefault="00066D39" w:rsidP="00A42BBE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Theme="minorEastAsia"/>
          <w:b/>
          <w:i/>
          <w:color w:val="000000" w:themeColor="text1"/>
          <w:lang w:val="en-US" w:eastAsia="ko-KR"/>
        </w:rPr>
      </w:pPr>
      <w:r w:rsidRPr="00A42BBE">
        <w:rPr>
          <w:rFonts w:eastAsiaTheme="minorEastAsia"/>
          <w:b/>
          <w:i/>
          <w:color w:val="000000" w:themeColor="text1"/>
          <w:lang w:val="en-US" w:eastAsia="ko-KR"/>
        </w:rPr>
        <w:t>Given RAN4 feedback, at least for sub 6GHz, UE bandwidth adaptation provide</w:t>
      </w:r>
      <w:r w:rsidR="00A42BBE" w:rsidRPr="00A42BBE">
        <w:rPr>
          <w:rFonts w:eastAsiaTheme="minorEastAsia"/>
          <w:b/>
          <w:i/>
          <w:color w:val="000000" w:themeColor="text1"/>
          <w:lang w:val="en-US" w:eastAsia="ko-KR"/>
        </w:rPr>
        <w:t>s</w:t>
      </w:r>
      <w:r w:rsidRPr="00A42BBE">
        <w:rPr>
          <w:rFonts w:eastAsiaTheme="minorEastAsia"/>
          <w:b/>
          <w:i/>
          <w:color w:val="000000" w:themeColor="text1"/>
          <w:lang w:val="en-US" w:eastAsia="ko-KR"/>
        </w:rPr>
        <w:t xml:space="preserve"> UE power saving </w:t>
      </w:r>
      <w:r w:rsidR="00A42BBE" w:rsidRPr="00A42BBE">
        <w:rPr>
          <w:rFonts w:eastAsiaTheme="minorEastAsia"/>
          <w:b/>
          <w:i/>
          <w:color w:val="000000" w:themeColor="text1"/>
          <w:lang w:val="en-US" w:eastAsia="ko-KR"/>
        </w:rPr>
        <w:t>benefit</w:t>
      </w:r>
      <w:r w:rsidRPr="00A42BBE">
        <w:rPr>
          <w:rFonts w:eastAsiaTheme="minorEastAsia"/>
          <w:b/>
          <w:i/>
          <w:color w:val="000000" w:themeColor="text1"/>
          <w:lang w:val="en-US" w:eastAsia="ko-KR"/>
        </w:rPr>
        <w:t xml:space="preserve">. </w:t>
      </w:r>
    </w:p>
    <w:p w14:paraId="52A5E3CF" w14:textId="6F79054E" w:rsidR="00066D39" w:rsidRPr="00A42BBE" w:rsidRDefault="00066D39" w:rsidP="00A42BBE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Theme="minorEastAsia"/>
          <w:b/>
          <w:i/>
          <w:color w:val="000000" w:themeColor="text1"/>
          <w:lang w:val="en-US" w:eastAsia="ko-KR"/>
        </w:rPr>
      </w:pPr>
      <w:r w:rsidRPr="00A42BBE">
        <w:rPr>
          <w:rFonts w:eastAsiaTheme="minorEastAsia"/>
          <w:b/>
          <w:i/>
          <w:color w:val="000000" w:themeColor="text1"/>
          <w:lang w:val="en-US" w:eastAsia="ko-KR"/>
        </w:rPr>
        <w:t xml:space="preserve">We expect this observation can be hold for above 6GHz as well where the relative bandwidth before and after bandwidth adaptation </w:t>
      </w:r>
      <w:r w:rsidR="00A42BBE" w:rsidRPr="00A42BBE">
        <w:rPr>
          <w:rFonts w:eastAsiaTheme="minorEastAsia"/>
          <w:b/>
          <w:i/>
          <w:color w:val="000000" w:themeColor="text1"/>
          <w:lang w:val="en-US" w:eastAsia="ko-KR"/>
        </w:rPr>
        <w:t>can</w:t>
      </w:r>
      <w:r w:rsidRPr="00A42BBE">
        <w:rPr>
          <w:rFonts w:eastAsiaTheme="minorEastAsia"/>
          <w:b/>
          <w:i/>
          <w:color w:val="000000" w:themeColor="text1"/>
          <w:lang w:val="en-US" w:eastAsia="ko-KR"/>
        </w:rPr>
        <w:t xml:space="preserve"> be larger.</w:t>
      </w:r>
    </w:p>
    <w:p w14:paraId="75BD9A68" w14:textId="3642D629" w:rsidR="006F6E1B" w:rsidRDefault="00236E05" w:rsidP="00A65F2B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val="en-US" w:eastAsia="ko-KR"/>
        </w:rPr>
        <w:t xml:space="preserve">Generally speaking, </w:t>
      </w:r>
      <w:r w:rsidR="000E6A20">
        <w:rPr>
          <w:rFonts w:hint="eastAsia"/>
          <w:color w:val="000000" w:themeColor="text1"/>
          <w:lang w:eastAsia="ko-KR"/>
        </w:rPr>
        <w:t>U</w:t>
      </w:r>
      <w:r w:rsidR="000E6A20">
        <w:rPr>
          <w:color w:val="000000" w:themeColor="text1"/>
          <w:lang w:eastAsia="ko-KR"/>
        </w:rPr>
        <w:t>E bandwidth adapt</w:t>
      </w:r>
      <w:r w:rsidR="005223E0">
        <w:rPr>
          <w:color w:val="000000" w:themeColor="text1"/>
          <w:lang w:eastAsia="ko-KR"/>
        </w:rPr>
        <w:t>at</w:t>
      </w:r>
      <w:r w:rsidR="000E6A20">
        <w:rPr>
          <w:color w:val="000000" w:themeColor="text1"/>
          <w:lang w:eastAsia="ko-KR"/>
        </w:rPr>
        <w:t xml:space="preserve">ion is already </w:t>
      </w:r>
      <w:r>
        <w:rPr>
          <w:color w:val="000000" w:themeColor="text1"/>
          <w:lang w:eastAsia="ko-KR"/>
        </w:rPr>
        <w:t>possible</w:t>
      </w:r>
      <w:r w:rsidR="000E6A20">
        <w:rPr>
          <w:color w:val="000000" w:themeColor="text1"/>
          <w:lang w:eastAsia="ko-KR"/>
        </w:rPr>
        <w:t xml:space="preserve"> in LTE</w:t>
      </w:r>
      <w:r w:rsidR="004950E1">
        <w:rPr>
          <w:color w:val="000000" w:themeColor="text1"/>
          <w:lang w:eastAsia="ko-KR"/>
        </w:rPr>
        <w:t xml:space="preserve"> by UE implementation</w:t>
      </w:r>
      <w:r w:rsidR="000E6A20">
        <w:rPr>
          <w:color w:val="000000" w:themeColor="text1"/>
          <w:lang w:eastAsia="ko-KR"/>
        </w:rPr>
        <w:t xml:space="preserve">. For example, </w:t>
      </w:r>
      <w:r w:rsidR="005223E0">
        <w:rPr>
          <w:color w:val="000000" w:themeColor="text1"/>
          <w:lang w:eastAsia="ko-KR"/>
        </w:rPr>
        <w:t xml:space="preserve">a </w:t>
      </w:r>
      <w:r w:rsidR="000E6A20">
        <w:rPr>
          <w:color w:val="000000" w:themeColor="text1"/>
          <w:lang w:eastAsia="ko-KR"/>
        </w:rPr>
        <w:t xml:space="preserve">UE processes only 6 PRBs during initial access procedure. Then, after the acquisition of DL bandwidth information on MIB, the UE can change the </w:t>
      </w:r>
      <w:r w:rsidR="005223E0">
        <w:rPr>
          <w:color w:val="000000" w:themeColor="text1"/>
          <w:lang w:eastAsia="ko-KR"/>
        </w:rPr>
        <w:t xml:space="preserve">operating </w:t>
      </w:r>
      <w:r w:rsidR="000E6A20">
        <w:rPr>
          <w:color w:val="000000" w:themeColor="text1"/>
          <w:lang w:eastAsia="ko-KR"/>
        </w:rPr>
        <w:t>bandwidth accordingly.</w:t>
      </w:r>
      <w:r w:rsidR="00CD5A47">
        <w:rPr>
          <w:color w:val="000000" w:themeColor="text1"/>
          <w:lang w:eastAsia="ko-KR"/>
        </w:rPr>
        <w:t xml:space="preserve"> This enables UE power saving by avoiding un</w:t>
      </w:r>
      <w:r w:rsidR="00142CE9">
        <w:rPr>
          <w:color w:val="000000" w:themeColor="text1"/>
          <w:lang w:eastAsia="ko-KR"/>
        </w:rPr>
        <w:t>n</w:t>
      </w:r>
      <w:r w:rsidR="00CD5A47">
        <w:rPr>
          <w:color w:val="000000" w:themeColor="text1"/>
          <w:lang w:eastAsia="ko-KR"/>
        </w:rPr>
        <w:t>ece</w:t>
      </w:r>
      <w:r w:rsidR="00142CE9">
        <w:rPr>
          <w:color w:val="000000" w:themeColor="text1"/>
          <w:lang w:eastAsia="ko-KR"/>
        </w:rPr>
        <w:t>s</w:t>
      </w:r>
      <w:r w:rsidR="00CD5A47">
        <w:rPr>
          <w:color w:val="000000" w:themeColor="text1"/>
          <w:lang w:eastAsia="ko-KR"/>
        </w:rPr>
        <w:t xml:space="preserve">sary </w:t>
      </w:r>
      <w:r w:rsidR="00142CE9">
        <w:rPr>
          <w:color w:val="000000" w:themeColor="text1"/>
          <w:lang w:eastAsia="ko-KR"/>
        </w:rPr>
        <w:t>UE proces</w:t>
      </w:r>
      <w:r w:rsidR="002207D3">
        <w:rPr>
          <w:color w:val="000000" w:themeColor="text1"/>
          <w:lang w:eastAsia="ko-KR"/>
        </w:rPr>
        <w:t xml:space="preserve">sing outside the </w:t>
      </w:r>
      <w:proofErr w:type="spellStart"/>
      <w:r w:rsidR="002207D3">
        <w:rPr>
          <w:color w:val="000000" w:themeColor="text1"/>
          <w:lang w:eastAsia="ko-KR"/>
        </w:rPr>
        <w:t>center</w:t>
      </w:r>
      <w:proofErr w:type="spellEnd"/>
      <w:r w:rsidR="002207D3">
        <w:rPr>
          <w:color w:val="000000" w:themeColor="text1"/>
          <w:lang w:eastAsia="ko-KR"/>
        </w:rPr>
        <w:t xml:space="preserve"> 6 PRBs.</w:t>
      </w:r>
    </w:p>
    <w:p w14:paraId="05D98C55" w14:textId="499271F4" w:rsidR="006118BE" w:rsidRPr="006F6E1B" w:rsidRDefault="000E6A20" w:rsidP="00A65F2B">
      <w:pPr>
        <w:spacing w:before="60" w:line="288" w:lineRule="auto"/>
        <w:jc w:val="both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 xml:space="preserve">For </w:t>
      </w:r>
      <w:proofErr w:type="spellStart"/>
      <w:r>
        <w:rPr>
          <w:color w:val="000000" w:themeColor="text1"/>
          <w:lang w:eastAsia="ko-KR"/>
        </w:rPr>
        <w:t>eMTC</w:t>
      </w:r>
      <w:proofErr w:type="spellEnd"/>
      <w:r>
        <w:rPr>
          <w:color w:val="000000" w:themeColor="text1"/>
          <w:lang w:eastAsia="ko-KR"/>
        </w:rPr>
        <w:t>, although the bandwidth is constant</w:t>
      </w:r>
      <w:r w:rsidR="00B836D5">
        <w:rPr>
          <w:color w:val="000000" w:themeColor="text1"/>
          <w:lang w:eastAsia="ko-KR"/>
        </w:rPr>
        <w:t xml:space="preserve"> and restricted to</w:t>
      </w:r>
      <w:r>
        <w:rPr>
          <w:color w:val="000000" w:themeColor="text1"/>
          <w:lang w:eastAsia="ko-KR"/>
        </w:rPr>
        <w:t xml:space="preserve"> </w:t>
      </w:r>
      <w:r w:rsidR="006F6E1B">
        <w:rPr>
          <w:color w:val="000000" w:themeColor="text1"/>
          <w:lang w:eastAsia="ko-KR"/>
        </w:rPr>
        <w:t>narrow bandwidth (</w:t>
      </w:r>
      <w:r>
        <w:rPr>
          <w:color w:val="000000" w:themeColor="text1"/>
          <w:lang w:eastAsia="ko-KR"/>
        </w:rPr>
        <w:t>6 PRBs</w:t>
      </w:r>
      <w:r w:rsidR="006F6E1B">
        <w:rPr>
          <w:color w:val="000000" w:themeColor="text1"/>
          <w:lang w:eastAsia="ko-KR"/>
        </w:rPr>
        <w:t>)</w:t>
      </w:r>
      <w:r>
        <w:rPr>
          <w:color w:val="000000" w:themeColor="text1"/>
          <w:lang w:eastAsia="ko-KR"/>
        </w:rPr>
        <w:t xml:space="preserve"> through</w:t>
      </w:r>
      <w:r w:rsidR="003A5726">
        <w:rPr>
          <w:color w:val="000000" w:themeColor="text1"/>
          <w:lang w:eastAsia="ko-KR"/>
        </w:rPr>
        <w:t>out</w:t>
      </w:r>
      <w:r>
        <w:rPr>
          <w:color w:val="000000" w:themeColor="text1"/>
          <w:lang w:eastAsia="ko-KR"/>
        </w:rPr>
        <w:t xml:space="preserve"> the entire UE operation, the frequency location can be</w:t>
      </w:r>
      <w:r w:rsidR="00254883">
        <w:rPr>
          <w:color w:val="000000" w:themeColor="text1"/>
          <w:lang w:eastAsia="ko-KR"/>
        </w:rPr>
        <w:t xml:space="preserve"> changed as per </w:t>
      </w:r>
      <w:proofErr w:type="spellStart"/>
      <w:r w:rsidR="00254883">
        <w:rPr>
          <w:color w:val="000000" w:themeColor="text1"/>
          <w:lang w:eastAsia="ko-KR"/>
        </w:rPr>
        <w:t>eNB</w:t>
      </w:r>
      <w:proofErr w:type="spellEnd"/>
      <w:r w:rsidR="00254883">
        <w:rPr>
          <w:color w:val="000000" w:themeColor="text1"/>
          <w:lang w:eastAsia="ko-KR"/>
        </w:rPr>
        <w:t xml:space="preserve"> scheduling.</w:t>
      </w:r>
      <w:r w:rsidR="006F6E1B">
        <w:rPr>
          <w:color w:val="000000" w:themeColor="text1"/>
          <w:lang w:eastAsia="ko-KR"/>
        </w:rPr>
        <w:t xml:space="preserve"> It is assumed that the </w:t>
      </w:r>
      <w:r w:rsidR="006F6E1B" w:rsidRPr="006F6E1B">
        <w:rPr>
          <w:color w:val="000000" w:themeColor="text1"/>
          <w:lang w:val="en-US" w:eastAsia="ko-KR"/>
        </w:rPr>
        <w:t xml:space="preserve">maximum retuning time between narrowband regions </w:t>
      </w:r>
      <w:r w:rsidR="006F6E1B">
        <w:rPr>
          <w:color w:val="000000" w:themeColor="text1"/>
          <w:lang w:val="en-US" w:eastAsia="ko-KR"/>
        </w:rPr>
        <w:t xml:space="preserve">is </w:t>
      </w:r>
      <w:r w:rsidR="005223E0">
        <w:rPr>
          <w:color w:val="000000" w:themeColor="text1"/>
          <w:lang w:val="en-US" w:eastAsia="ko-KR"/>
        </w:rPr>
        <w:t xml:space="preserve">at most </w:t>
      </w:r>
      <w:r w:rsidR="006F6E1B">
        <w:rPr>
          <w:color w:val="000000" w:themeColor="text1"/>
          <w:lang w:val="en-US" w:eastAsia="ko-KR"/>
        </w:rPr>
        <w:t>two</w:t>
      </w:r>
      <w:r w:rsidR="006F6E1B" w:rsidRPr="006F6E1B">
        <w:rPr>
          <w:color w:val="000000" w:themeColor="text1"/>
          <w:lang w:val="en-US" w:eastAsia="ko-KR"/>
        </w:rPr>
        <w:t xml:space="preserve"> symbols including CP length assuming normal CP</w:t>
      </w:r>
      <w:r w:rsidR="005223E0">
        <w:rPr>
          <w:color w:val="000000" w:themeColor="text1"/>
          <w:lang w:val="en-US" w:eastAsia="ko-KR"/>
        </w:rPr>
        <w:t xml:space="preserve"> (15 </w:t>
      </w:r>
      <w:r w:rsidR="00B46444">
        <w:rPr>
          <w:color w:val="000000" w:themeColor="text1"/>
          <w:lang w:val="en-US" w:eastAsia="ko-KR"/>
        </w:rPr>
        <w:t>k</w:t>
      </w:r>
      <w:r w:rsidR="005223E0">
        <w:rPr>
          <w:color w:val="000000" w:themeColor="text1"/>
          <w:lang w:val="en-US" w:eastAsia="ko-KR"/>
        </w:rPr>
        <w:t xml:space="preserve">Hz SCS) and one symbol is currently considered for </w:t>
      </w:r>
      <w:proofErr w:type="spellStart"/>
      <w:r w:rsidR="005223E0">
        <w:rPr>
          <w:color w:val="000000" w:themeColor="text1"/>
          <w:lang w:val="en-US" w:eastAsia="ko-KR"/>
        </w:rPr>
        <w:t>feMTC</w:t>
      </w:r>
      <w:proofErr w:type="spellEnd"/>
      <w:r w:rsidR="006F6E1B" w:rsidRPr="006F6E1B">
        <w:rPr>
          <w:color w:val="000000" w:themeColor="text1"/>
          <w:lang w:val="en-US" w:eastAsia="ko-KR"/>
        </w:rPr>
        <w:t>.</w:t>
      </w:r>
    </w:p>
    <w:p w14:paraId="2CDBA992" w14:textId="17BA7B5F" w:rsidR="003D7B6B" w:rsidRDefault="00DF76DD" w:rsidP="000450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color w:val="000000" w:themeColor="text1"/>
        </w:rPr>
        <w:t>B</w:t>
      </w:r>
      <w:r w:rsidR="00125044">
        <w:rPr>
          <w:color w:val="000000" w:themeColor="text1"/>
        </w:rPr>
        <w:t>andwidth adaptation</w:t>
      </w:r>
      <w:r>
        <w:rPr>
          <w:color w:val="000000" w:themeColor="text1"/>
        </w:rPr>
        <w:t xml:space="preserve"> signalling</w:t>
      </w:r>
    </w:p>
    <w:p w14:paraId="428C0294" w14:textId="6715D4A6" w:rsidR="003D7B6B" w:rsidRDefault="003D7B6B" w:rsidP="0099406B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99406B">
        <w:rPr>
          <w:rFonts w:hint="eastAsia"/>
          <w:color w:val="000000" w:themeColor="text1"/>
          <w:lang w:eastAsia="ko-KR"/>
        </w:rPr>
        <w:t xml:space="preserve">Multiple attributes can be conceived for </w:t>
      </w:r>
      <w:r w:rsidR="006A4D7D">
        <w:rPr>
          <w:color w:val="000000" w:themeColor="text1"/>
          <w:lang w:eastAsia="ko-KR"/>
        </w:rPr>
        <w:t xml:space="preserve">the signalling of </w:t>
      </w:r>
      <w:r w:rsidRPr="0099406B">
        <w:rPr>
          <w:rFonts w:hint="eastAsia"/>
          <w:color w:val="000000" w:themeColor="text1"/>
          <w:lang w:eastAsia="ko-KR"/>
        </w:rPr>
        <w:t>UE bandwidth adaptation.</w:t>
      </w:r>
      <w:r w:rsidR="0099406B" w:rsidRPr="0099406B">
        <w:rPr>
          <w:color w:val="000000" w:themeColor="text1"/>
          <w:lang w:eastAsia="ko-KR"/>
        </w:rPr>
        <w:t xml:space="preserve"> Explicit signalling is one </w:t>
      </w:r>
      <w:r w:rsidR="006A4D7D">
        <w:rPr>
          <w:color w:val="000000" w:themeColor="text1"/>
          <w:lang w:eastAsia="ko-KR"/>
        </w:rPr>
        <w:t>possibility</w:t>
      </w:r>
      <w:r w:rsidR="0099406B" w:rsidRPr="0099406B">
        <w:rPr>
          <w:color w:val="000000" w:themeColor="text1"/>
          <w:lang w:eastAsia="ko-KR"/>
        </w:rPr>
        <w:t xml:space="preserve"> to enable UE bandwidth adaptation</w:t>
      </w:r>
      <w:r w:rsidR="0099406B">
        <w:rPr>
          <w:color w:val="000000" w:themeColor="text1"/>
          <w:lang w:eastAsia="ko-KR"/>
        </w:rPr>
        <w:t xml:space="preserve">. A typical example is LTE </w:t>
      </w:r>
      <w:proofErr w:type="spellStart"/>
      <w:r w:rsidR="0099406B">
        <w:rPr>
          <w:color w:val="000000" w:themeColor="text1"/>
          <w:lang w:eastAsia="ko-KR"/>
        </w:rPr>
        <w:t>Scell</w:t>
      </w:r>
      <w:proofErr w:type="spellEnd"/>
      <w:r w:rsidR="0099406B">
        <w:rPr>
          <w:color w:val="000000" w:themeColor="text1"/>
          <w:lang w:eastAsia="ko-KR"/>
        </w:rPr>
        <w:t xml:space="preserve"> activation/deactivation command conveyed by MAC CE for multiple-carrier operation. </w:t>
      </w:r>
      <w:r w:rsidR="00C2036D">
        <w:rPr>
          <w:color w:val="000000" w:themeColor="text1"/>
          <w:lang w:eastAsia="ko-KR"/>
        </w:rPr>
        <w:t xml:space="preserve">On the other hand, implicit signalling can be achieved by </w:t>
      </w:r>
      <w:r w:rsidR="00346056">
        <w:rPr>
          <w:color w:val="000000" w:themeColor="text1"/>
          <w:lang w:eastAsia="ko-KR"/>
        </w:rPr>
        <w:t xml:space="preserve">associating </w:t>
      </w:r>
      <w:r w:rsidR="00C2036D">
        <w:rPr>
          <w:color w:val="000000" w:themeColor="text1"/>
          <w:lang w:eastAsia="ko-KR"/>
        </w:rPr>
        <w:t xml:space="preserve">resource allocation field in scheduling assignment. For example, </w:t>
      </w:r>
      <w:r w:rsidR="00346056">
        <w:rPr>
          <w:color w:val="000000" w:themeColor="text1"/>
          <w:lang w:eastAsia="ko-KR"/>
        </w:rPr>
        <w:t xml:space="preserve">when </w:t>
      </w:r>
      <w:r w:rsidR="00087883">
        <w:rPr>
          <w:color w:val="000000" w:themeColor="text1"/>
          <w:lang w:eastAsia="ko-KR"/>
        </w:rPr>
        <w:t>the</w:t>
      </w:r>
      <w:r w:rsidR="00C2036D">
        <w:rPr>
          <w:color w:val="000000" w:themeColor="text1"/>
          <w:lang w:eastAsia="ko-KR"/>
        </w:rPr>
        <w:t xml:space="preserve"> resource allocation </w:t>
      </w:r>
      <w:r w:rsidR="00346056">
        <w:rPr>
          <w:color w:val="000000" w:themeColor="text1"/>
          <w:lang w:eastAsia="ko-KR"/>
        </w:rPr>
        <w:t xml:space="preserve">is more than certain </w:t>
      </w:r>
      <w:r w:rsidR="00087883">
        <w:rPr>
          <w:color w:val="000000" w:themeColor="text1"/>
          <w:lang w:eastAsia="ko-KR"/>
        </w:rPr>
        <w:t>amount</w:t>
      </w:r>
      <w:r w:rsidR="00346056">
        <w:rPr>
          <w:color w:val="000000" w:themeColor="text1"/>
          <w:lang w:eastAsia="ko-KR"/>
        </w:rPr>
        <w:t xml:space="preserve">, it triggers UE </w:t>
      </w:r>
      <w:r w:rsidR="006D5963">
        <w:rPr>
          <w:color w:val="000000" w:themeColor="text1"/>
          <w:lang w:eastAsia="ko-KR"/>
        </w:rPr>
        <w:t xml:space="preserve">to expand the </w:t>
      </w:r>
      <w:r w:rsidR="00346056">
        <w:rPr>
          <w:color w:val="000000" w:themeColor="text1"/>
          <w:lang w:eastAsia="ko-KR"/>
        </w:rPr>
        <w:t>bandwidth</w:t>
      </w:r>
      <w:r w:rsidR="006D5963">
        <w:rPr>
          <w:color w:val="000000" w:themeColor="text1"/>
          <w:lang w:eastAsia="ko-KR"/>
        </w:rPr>
        <w:t>.</w:t>
      </w:r>
      <w:r w:rsidR="00DE35E7">
        <w:rPr>
          <w:color w:val="000000" w:themeColor="text1"/>
          <w:lang w:eastAsia="ko-KR"/>
        </w:rPr>
        <w:t xml:space="preserve"> </w:t>
      </w:r>
      <w:r w:rsidR="006D5963">
        <w:rPr>
          <w:color w:val="000000" w:themeColor="text1"/>
          <w:lang w:eastAsia="ko-KR"/>
        </w:rPr>
        <w:t xml:space="preserve">Upon </w:t>
      </w:r>
      <w:proofErr w:type="spellStart"/>
      <w:r w:rsidR="006D5963">
        <w:rPr>
          <w:color w:val="000000" w:themeColor="text1"/>
          <w:lang w:eastAsia="ko-KR"/>
        </w:rPr>
        <w:t>gNB</w:t>
      </w:r>
      <w:proofErr w:type="spellEnd"/>
      <w:r w:rsidR="006D5963">
        <w:rPr>
          <w:color w:val="000000" w:themeColor="text1"/>
          <w:lang w:eastAsia="ko-KR"/>
        </w:rPr>
        <w:t xml:space="preserve"> indication of UE bandwidth adaptation, UE confirmation would be needed in order to avoid any potential </w:t>
      </w:r>
      <w:r w:rsidR="00237D6F">
        <w:rPr>
          <w:color w:val="000000" w:themeColor="text1"/>
          <w:lang w:eastAsia="ko-KR"/>
        </w:rPr>
        <w:t>misalignment</w:t>
      </w:r>
      <w:r w:rsidR="00C2036D">
        <w:rPr>
          <w:color w:val="000000" w:themeColor="text1"/>
          <w:lang w:eastAsia="ko-KR"/>
        </w:rPr>
        <w:t xml:space="preserve"> </w:t>
      </w:r>
      <w:r w:rsidR="008117F0">
        <w:rPr>
          <w:color w:val="000000" w:themeColor="text1"/>
          <w:lang w:eastAsia="ko-KR"/>
        </w:rPr>
        <w:t xml:space="preserve">between </w:t>
      </w:r>
      <w:proofErr w:type="spellStart"/>
      <w:r w:rsidR="008117F0">
        <w:rPr>
          <w:color w:val="000000" w:themeColor="text1"/>
          <w:lang w:eastAsia="ko-KR"/>
        </w:rPr>
        <w:t>gNB</w:t>
      </w:r>
      <w:proofErr w:type="spellEnd"/>
      <w:r w:rsidR="008117F0">
        <w:rPr>
          <w:color w:val="000000" w:themeColor="text1"/>
          <w:lang w:eastAsia="ko-KR"/>
        </w:rPr>
        <w:t xml:space="preserve"> and UE.</w:t>
      </w:r>
    </w:p>
    <w:p w14:paraId="1D01347A" w14:textId="3FFFFE24" w:rsidR="002D33C2" w:rsidRDefault="00E020CF" w:rsidP="002D33C2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lastRenderedPageBreak/>
        <w:t>In order to accommodate the transition time</w:t>
      </w:r>
      <w:r w:rsidR="0063336E">
        <w:rPr>
          <w:color w:val="000000" w:themeColor="text1"/>
          <w:lang w:eastAsia="ko-KR"/>
        </w:rPr>
        <w:t xml:space="preserve"> for UE bandwidth adaptation</w:t>
      </w:r>
      <w:r>
        <w:rPr>
          <w:color w:val="000000" w:themeColor="text1"/>
          <w:lang w:eastAsia="ko-KR"/>
        </w:rPr>
        <w:t>, the tim</w:t>
      </w:r>
      <w:r w:rsidR="00ED0CBC">
        <w:rPr>
          <w:color w:val="000000" w:themeColor="text1"/>
          <w:lang w:eastAsia="ko-KR"/>
        </w:rPr>
        <w:t>ing</w:t>
      </w:r>
      <w:r w:rsidR="00237D6F">
        <w:rPr>
          <w:color w:val="000000" w:themeColor="text1"/>
          <w:lang w:eastAsia="ko-KR"/>
        </w:rPr>
        <w:t xml:space="preserve"> </w:t>
      </w:r>
      <w:r w:rsidR="00ED0CBC">
        <w:rPr>
          <w:color w:val="000000" w:themeColor="text1"/>
          <w:lang w:eastAsia="ko-KR"/>
        </w:rPr>
        <w:t>gap</w:t>
      </w:r>
      <w:r w:rsidR="00237D6F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between </w:t>
      </w:r>
      <w:r w:rsidR="0063336E">
        <w:rPr>
          <w:color w:val="000000" w:themeColor="text1"/>
          <w:lang w:eastAsia="ko-KR"/>
        </w:rPr>
        <w:t xml:space="preserve">UE </w:t>
      </w:r>
      <w:r>
        <w:rPr>
          <w:color w:val="000000" w:themeColor="text1"/>
          <w:lang w:eastAsia="ko-KR"/>
        </w:rPr>
        <w:t xml:space="preserve">reception of </w:t>
      </w:r>
      <w:r w:rsidR="0063336E">
        <w:rPr>
          <w:color w:val="000000" w:themeColor="text1"/>
          <w:lang w:eastAsia="ko-KR"/>
        </w:rPr>
        <w:t xml:space="preserve">the </w:t>
      </w:r>
      <w:r>
        <w:rPr>
          <w:color w:val="000000" w:themeColor="text1"/>
          <w:lang w:eastAsia="ko-KR"/>
        </w:rPr>
        <w:t xml:space="preserve">indication and its application should be </w:t>
      </w:r>
      <w:r w:rsidR="00ED0CBC">
        <w:rPr>
          <w:color w:val="000000" w:themeColor="text1"/>
          <w:lang w:eastAsia="ko-KR"/>
        </w:rPr>
        <w:t>wide enough</w:t>
      </w:r>
      <w:r>
        <w:rPr>
          <w:color w:val="000000" w:themeColor="text1"/>
          <w:lang w:eastAsia="ko-KR"/>
        </w:rPr>
        <w:t xml:space="preserve">. </w:t>
      </w:r>
      <w:r w:rsidR="002A5CB8">
        <w:rPr>
          <w:color w:val="000000" w:themeColor="text1"/>
          <w:lang w:eastAsia="ko-KR"/>
        </w:rPr>
        <w:t>T</w:t>
      </w:r>
      <w:r w:rsidR="00ED0CBC">
        <w:rPr>
          <w:color w:val="000000" w:themeColor="text1"/>
          <w:lang w:eastAsia="ko-KR"/>
        </w:rPr>
        <w:t xml:space="preserve">he minimum required timing gap would depend on </w:t>
      </w:r>
      <w:r w:rsidR="002A5CB8">
        <w:rPr>
          <w:color w:val="000000" w:themeColor="text1"/>
          <w:lang w:eastAsia="ko-KR"/>
        </w:rPr>
        <w:t xml:space="preserve">specific operation scenario. For example, as RAN4 pointed out, </w:t>
      </w:r>
      <w:r w:rsidR="002A5CB8">
        <w:rPr>
          <w:color w:val="000000" w:themeColor="text1"/>
          <w:lang w:val="en-US" w:eastAsia="ko-KR"/>
        </w:rPr>
        <w:t>the total transi</w:t>
      </w:r>
      <w:r w:rsidR="00912967">
        <w:rPr>
          <w:color w:val="000000" w:themeColor="text1"/>
          <w:lang w:val="en-US" w:eastAsia="ko-KR"/>
        </w:rPr>
        <w:t>t</w:t>
      </w:r>
      <w:r w:rsidR="002A5CB8">
        <w:rPr>
          <w:color w:val="000000" w:themeColor="text1"/>
          <w:lang w:val="en-US" w:eastAsia="ko-KR"/>
        </w:rPr>
        <w:t>ion time should include</w:t>
      </w:r>
      <w:r w:rsidR="00ED0CBC" w:rsidRPr="00ED0CBC">
        <w:rPr>
          <w:color w:val="000000" w:themeColor="text1"/>
          <w:lang w:val="en-US" w:eastAsia="ko-KR"/>
        </w:rPr>
        <w:t xml:space="preserve"> AGC settling</w:t>
      </w:r>
      <w:r w:rsidR="00ED0CBC">
        <w:rPr>
          <w:color w:val="000000" w:themeColor="text1"/>
          <w:lang w:val="en-US" w:eastAsia="ko-KR"/>
        </w:rPr>
        <w:t xml:space="preserve"> </w:t>
      </w:r>
      <w:r w:rsidR="002A5CB8">
        <w:rPr>
          <w:color w:val="000000" w:themeColor="text1"/>
          <w:lang w:val="en-US" w:eastAsia="ko-KR"/>
        </w:rPr>
        <w:t xml:space="preserve">time in case of </w:t>
      </w:r>
      <w:r w:rsidR="00ED0CBC">
        <w:rPr>
          <w:color w:val="000000" w:themeColor="text1"/>
          <w:lang w:val="en-US" w:eastAsia="ko-KR"/>
        </w:rPr>
        <w:t>multiple-carrier operation</w:t>
      </w:r>
      <w:r w:rsidR="00ED0CBC">
        <w:rPr>
          <w:color w:val="000000" w:themeColor="text1"/>
          <w:lang w:eastAsia="ko-KR"/>
        </w:rPr>
        <w:t xml:space="preserve">. </w:t>
      </w:r>
      <w:r w:rsidR="00912967">
        <w:rPr>
          <w:color w:val="000000" w:themeColor="text1"/>
          <w:lang w:eastAsia="ko-KR"/>
        </w:rPr>
        <w:t xml:space="preserve">Flexible timing control can be supported via timing indication </w:t>
      </w:r>
      <w:r w:rsidR="0093011E">
        <w:rPr>
          <w:color w:val="000000" w:themeColor="text1"/>
          <w:lang w:eastAsia="ko-KR"/>
        </w:rPr>
        <w:t>in the</w:t>
      </w:r>
      <w:r w:rsidR="00912967">
        <w:rPr>
          <w:color w:val="000000" w:themeColor="text1"/>
          <w:lang w:eastAsia="ko-KR"/>
        </w:rPr>
        <w:t xml:space="preserve"> DCI (both same-slot and cross-slot scheduling). </w:t>
      </w:r>
    </w:p>
    <w:p w14:paraId="28D06FCC" w14:textId="5246F872" w:rsidR="002D33C2" w:rsidRDefault="00AC0BC6" w:rsidP="002D33C2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Further, slot format may impact the timing. For instance, when slot </w:t>
      </w:r>
      <w:r w:rsidRPr="00161625">
        <w:rPr>
          <w:i/>
          <w:color w:val="000000" w:themeColor="text1"/>
          <w:lang w:eastAsia="ko-KR"/>
        </w:rPr>
        <w:t>n</w:t>
      </w:r>
      <w:r>
        <w:rPr>
          <w:color w:val="000000" w:themeColor="text1"/>
          <w:lang w:eastAsia="ko-KR"/>
        </w:rPr>
        <w:t xml:space="preserve"> contains both DL and UL part and UE receives the indication of bandwidth adaptation at slot </w:t>
      </w:r>
      <w:r w:rsidRPr="00161625">
        <w:rPr>
          <w:i/>
          <w:color w:val="000000" w:themeColor="text1"/>
          <w:lang w:eastAsia="ko-KR"/>
        </w:rPr>
        <w:t>n</w:t>
      </w:r>
      <w:r>
        <w:rPr>
          <w:color w:val="000000" w:themeColor="text1"/>
          <w:lang w:eastAsia="ko-KR"/>
        </w:rPr>
        <w:t xml:space="preserve">, the UE may need to </w:t>
      </w:r>
      <w:r w:rsidR="0010554E">
        <w:rPr>
          <w:color w:val="000000" w:themeColor="text1"/>
          <w:lang w:eastAsia="ko-KR"/>
        </w:rPr>
        <w:t xml:space="preserve">suspend the </w:t>
      </w:r>
      <w:r w:rsidR="0093011E">
        <w:rPr>
          <w:color w:val="000000" w:themeColor="text1"/>
          <w:lang w:eastAsia="ko-KR"/>
        </w:rPr>
        <w:t>bandwidth</w:t>
      </w:r>
      <w:r w:rsidR="0010554E">
        <w:rPr>
          <w:color w:val="000000" w:themeColor="text1"/>
          <w:lang w:eastAsia="ko-KR"/>
        </w:rPr>
        <w:t xml:space="preserve"> adaptation</w:t>
      </w:r>
      <w:r>
        <w:rPr>
          <w:color w:val="000000" w:themeColor="text1"/>
          <w:lang w:eastAsia="ko-KR"/>
        </w:rPr>
        <w:t xml:space="preserve"> until the end of UL part </w:t>
      </w:r>
      <w:r w:rsidR="00161625">
        <w:rPr>
          <w:color w:val="000000" w:themeColor="text1"/>
          <w:lang w:eastAsia="ko-KR"/>
        </w:rPr>
        <w:t>for potential UL transmission</w:t>
      </w:r>
      <w:r>
        <w:rPr>
          <w:color w:val="000000" w:themeColor="text1"/>
          <w:lang w:eastAsia="ko-KR"/>
        </w:rPr>
        <w:t>.</w:t>
      </w:r>
      <w:r w:rsidR="0010554E">
        <w:rPr>
          <w:color w:val="000000" w:themeColor="text1"/>
          <w:lang w:eastAsia="ko-KR"/>
        </w:rPr>
        <w:t xml:space="preserve"> </w:t>
      </w:r>
      <w:r w:rsidR="00EF5107">
        <w:rPr>
          <w:color w:val="000000" w:themeColor="text1"/>
          <w:lang w:eastAsia="ko-KR"/>
        </w:rPr>
        <w:t xml:space="preserve">Figure 1 shows </w:t>
      </w:r>
      <w:r w:rsidR="008117F0">
        <w:rPr>
          <w:color w:val="000000" w:themeColor="text1"/>
          <w:lang w:eastAsia="ko-KR"/>
        </w:rPr>
        <w:t>an</w:t>
      </w:r>
      <w:r w:rsidR="00EF5107">
        <w:rPr>
          <w:color w:val="000000" w:themeColor="text1"/>
          <w:lang w:eastAsia="ko-KR"/>
        </w:rPr>
        <w:t xml:space="preserve"> exemplary illustration of UE bandwidth adaptation.</w:t>
      </w:r>
      <w:r w:rsidR="00630C08">
        <w:rPr>
          <w:color w:val="000000" w:themeColor="text1"/>
          <w:lang w:eastAsia="ko-KR"/>
        </w:rPr>
        <w:t xml:space="preserve"> </w:t>
      </w:r>
    </w:p>
    <w:p w14:paraId="6E987FB0" w14:textId="621A92F6" w:rsidR="00630C08" w:rsidRDefault="002D33C2" w:rsidP="005A342D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The signalling aspects for bandwidth adaptation are tightly coupled with control channel design and scheduling/HARQ operation. </w:t>
      </w:r>
      <w:r w:rsidR="005A342D">
        <w:rPr>
          <w:rFonts w:cs="v4.2.0"/>
        </w:rPr>
        <w:t xml:space="preserve">As RAN1 already agreed to support the timing indication (i.e., </w:t>
      </w:r>
      <w:r w:rsidR="005A342D" w:rsidRPr="005A342D">
        <w:rPr>
          <w:rFonts w:cs="v4.2.0"/>
        </w:rPr>
        <w:t>PDCCH to PDSCH, PDCCH to PUSCH, PDSCH to PUCCH time difference</w:t>
      </w:r>
      <w:r w:rsidR="005A342D">
        <w:rPr>
          <w:rFonts w:cs="v4.2.0"/>
        </w:rPr>
        <w:t xml:space="preserve">) and slot format related information, bandwidth adaptation functionality should be taken into account when the signalling details are specified. </w:t>
      </w:r>
    </w:p>
    <w:p w14:paraId="41BFDA30" w14:textId="19E2E131" w:rsidR="000051B0" w:rsidRPr="000051B0" w:rsidRDefault="000051B0" w:rsidP="000051B0">
      <w:pPr>
        <w:spacing w:before="60" w:line="288" w:lineRule="auto"/>
        <w:jc w:val="both"/>
        <w:rPr>
          <w:rFonts w:cs="v4.2.0"/>
          <w:b/>
          <w:i/>
        </w:rPr>
      </w:pPr>
      <w:r w:rsidRPr="000051B0">
        <w:rPr>
          <w:rFonts w:cs="v4.2.0"/>
          <w:b/>
          <w:i/>
        </w:rPr>
        <w:t xml:space="preserve">Proposal: Bandwidth adaptation functionality should be taken into account when the signalling details are specified, e.g., the timing indication (i.e., PDCCH to PDSCH, PDCCH to PUSCH, </w:t>
      </w:r>
      <w:proofErr w:type="gramStart"/>
      <w:r w:rsidRPr="000051B0">
        <w:rPr>
          <w:rFonts w:cs="v4.2.0"/>
          <w:b/>
          <w:i/>
        </w:rPr>
        <w:t>PDSCH</w:t>
      </w:r>
      <w:proofErr w:type="gramEnd"/>
      <w:r w:rsidRPr="000051B0">
        <w:rPr>
          <w:rFonts w:cs="v4.2.0"/>
          <w:b/>
          <w:i/>
        </w:rPr>
        <w:t xml:space="preserve"> to PUCCH time difference) and slot format related information. </w:t>
      </w:r>
    </w:p>
    <w:p w14:paraId="74E6E010" w14:textId="39CA3062" w:rsidR="004F2638" w:rsidRDefault="004F2638" w:rsidP="0099406B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For </w:t>
      </w:r>
      <w:r w:rsidR="001956CF">
        <w:rPr>
          <w:color w:val="000000" w:themeColor="text1"/>
          <w:lang w:eastAsia="ko-KR"/>
        </w:rPr>
        <w:t>NR-PDCCH</w:t>
      </w:r>
      <w:r>
        <w:rPr>
          <w:color w:val="000000" w:themeColor="text1"/>
          <w:lang w:eastAsia="ko-KR"/>
        </w:rPr>
        <w:t>, the CORESET should be configured properly such as to be available within both bandwidths before and after adaptation.</w:t>
      </w:r>
      <w:r w:rsidR="00B46444">
        <w:rPr>
          <w:color w:val="000000" w:themeColor="text1"/>
          <w:lang w:eastAsia="ko-KR"/>
        </w:rPr>
        <w:t xml:space="preserve"> Similarly, the frequency resource for UL control transmission should be confined within both bandwidth</w:t>
      </w:r>
      <w:r w:rsidR="006A4D7D">
        <w:rPr>
          <w:color w:val="000000" w:themeColor="text1"/>
          <w:lang w:eastAsia="ko-KR"/>
        </w:rPr>
        <w:t>s</w:t>
      </w:r>
      <w:r w:rsidR="008117F0">
        <w:rPr>
          <w:color w:val="000000" w:themeColor="text1"/>
          <w:lang w:eastAsia="ko-KR"/>
        </w:rPr>
        <w:t xml:space="preserve"> before and after adaptation.</w:t>
      </w:r>
    </w:p>
    <w:p w14:paraId="33DEF3F9" w14:textId="77777777" w:rsidR="000257C8" w:rsidRDefault="000257C8" w:rsidP="000257C8">
      <w:pPr>
        <w:keepNext/>
        <w:spacing w:before="60" w:line="288" w:lineRule="auto"/>
        <w:jc w:val="center"/>
      </w:pPr>
      <w:r w:rsidRPr="000257C8">
        <w:rPr>
          <w:rFonts w:hint="eastAsia"/>
          <w:noProof/>
          <w:lang w:val="en-US" w:eastAsia="ko-KR"/>
        </w:rPr>
        <w:drawing>
          <wp:inline distT="0" distB="0" distL="0" distR="0" wp14:anchorId="42DEECDC" wp14:editId="12E762B2">
            <wp:extent cx="4446044" cy="1558424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461" cy="1567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1B8C7" w14:textId="404DFC96" w:rsidR="000257C8" w:rsidRPr="000257C8" w:rsidRDefault="000257C8" w:rsidP="000257C8">
      <w:pPr>
        <w:pStyle w:val="TH"/>
        <w:rPr>
          <w:rFonts w:cs="v4.2.0"/>
        </w:rPr>
      </w:pPr>
      <w:r w:rsidRPr="000257C8">
        <w:rPr>
          <w:rFonts w:cs="v4.2.0"/>
        </w:rPr>
        <w:t xml:space="preserve">Figure </w:t>
      </w:r>
      <w:r w:rsidRPr="000257C8">
        <w:rPr>
          <w:rFonts w:cs="v4.2.0"/>
        </w:rPr>
        <w:fldChar w:fldCharType="begin"/>
      </w:r>
      <w:r w:rsidRPr="000257C8">
        <w:rPr>
          <w:rFonts w:cs="v4.2.0"/>
        </w:rPr>
        <w:instrText xml:space="preserve"> SEQ Figure \* ARABIC </w:instrText>
      </w:r>
      <w:r w:rsidRPr="000257C8">
        <w:rPr>
          <w:rFonts w:cs="v4.2.0"/>
        </w:rPr>
        <w:fldChar w:fldCharType="separate"/>
      </w:r>
      <w:r w:rsidRPr="000257C8">
        <w:rPr>
          <w:rFonts w:cs="v4.2.0"/>
        </w:rPr>
        <w:t>1</w:t>
      </w:r>
      <w:r w:rsidRPr="000257C8">
        <w:rPr>
          <w:rFonts w:cs="v4.2.0"/>
        </w:rPr>
        <w:fldChar w:fldCharType="end"/>
      </w:r>
      <w:r w:rsidRPr="000257C8">
        <w:rPr>
          <w:rFonts w:cs="v4.2.0"/>
        </w:rPr>
        <w:t>: UE bandwidth adaptation</w:t>
      </w:r>
    </w:p>
    <w:p w14:paraId="014B347E" w14:textId="77777777" w:rsidR="004C5C64" w:rsidRDefault="004C5C64" w:rsidP="000450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120" w:after="180" w:line="240" w:lineRule="auto"/>
        <w:ind w:left="432" w:hanging="432"/>
        <w:jc w:val="both"/>
        <w:textAlignment w:val="auto"/>
        <w:rPr>
          <w:color w:val="000000" w:themeColor="text1"/>
        </w:rPr>
      </w:pPr>
      <w:r>
        <w:rPr>
          <w:rFonts w:hint="eastAsia"/>
          <w:color w:val="000000" w:themeColor="text1"/>
        </w:rPr>
        <w:t>R</w:t>
      </w:r>
      <w:r>
        <w:rPr>
          <w:color w:val="000000" w:themeColor="text1"/>
        </w:rPr>
        <w:t>RM measurement for bandwidth adaptation</w:t>
      </w:r>
    </w:p>
    <w:p w14:paraId="3D298204" w14:textId="477902C8" w:rsidR="00AC05B4" w:rsidRPr="00017C00" w:rsidRDefault="00AC05B4" w:rsidP="00A65F2B">
      <w:pPr>
        <w:spacing w:before="60" w:line="288" w:lineRule="auto"/>
        <w:jc w:val="both"/>
        <w:rPr>
          <w:rFonts w:cs="v4.2.0"/>
        </w:rPr>
      </w:pPr>
      <w:r>
        <w:rPr>
          <w:rFonts w:cs="v4.2.0"/>
        </w:rPr>
        <w:t xml:space="preserve">In LTE, </w:t>
      </w:r>
      <w:r w:rsidRPr="00A90F19">
        <w:rPr>
          <w:rFonts w:cs="v4.2.0"/>
        </w:rPr>
        <w:t xml:space="preserve">the UE </w:t>
      </w:r>
      <w:r>
        <w:rPr>
          <w:rFonts w:cs="v4.2.0"/>
        </w:rPr>
        <w:t>should</w:t>
      </w:r>
      <w:r w:rsidRPr="00A90F19">
        <w:rPr>
          <w:rFonts w:cs="v4.2.0"/>
        </w:rPr>
        <w:t xml:space="preserve"> be capable of </w:t>
      </w:r>
      <w:r w:rsidR="009C294A">
        <w:rPr>
          <w:rFonts w:cs="v4.2.0"/>
        </w:rPr>
        <w:t>performing</w:t>
      </w:r>
      <w:r w:rsidRPr="00A90F19">
        <w:rPr>
          <w:rFonts w:cs="v4.2.0"/>
        </w:rPr>
        <w:t xml:space="preserve"> RSRP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RSRQ measurements with measurement </w:t>
      </w:r>
      <w:r w:rsidR="009940F4">
        <w:rPr>
          <w:rFonts w:cs="v4.2.0"/>
        </w:rPr>
        <w:t>period</w:t>
      </w:r>
      <w:r>
        <w:rPr>
          <w:rFonts w:cs="v4.2.0"/>
        </w:rPr>
        <w:t xml:space="preserve"> and</w:t>
      </w:r>
      <w:r w:rsidRPr="00A90F19">
        <w:rPr>
          <w:rFonts w:cs="v4.2.0"/>
        </w:rPr>
        <w:t xml:space="preserve"> measurement </w:t>
      </w:r>
      <w:r w:rsidR="009940F4">
        <w:rPr>
          <w:rFonts w:cs="v4.2.0"/>
        </w:rPr>
        <w:t xml:space="preserve">bandwidth </w:t>
      </w:r>
      <w:r w:rsidR="00A65218">
        <w:rPr>
          <w:rFonts w:cs="v4.2.0"/>
        </w:rPr>
        <w:t xml:space="preserve">given </w:t>
      </w:r>
      <w:r w:rsidR="007208E8">
        <w:rPr>
          <w:rFonts w:cs="v4.2.0"/>
        </w:rPr>
        <w:t>in</w:t>
      </w:r>
      <w:r w:rsidR="00A65218">
        <w:rPr>
          <w:rFonts w:cs="v4.2.0"/>
        </w:rPr>
        <w:t xml:space="preserve"> T</w:t>
      </w:r>
      <w:r w:rsidRPr="00A90F19">
        <w:rPr>
          <w:rFonts w:cs="v4.2.0"/>
        </w:rPr>
        <w:t xml:space="preserve">able </w:t>
      </w:r>
      <w:r w:rsidR="00A65218">
        <w:rPr>
          <w:rFonts w:cs="v4.2.0"/>
        </w:rPr>
        <w:t>1</w:t>
      </w:r>
      <w:r w:rsidR="00335A37">
        <w:rPr>
          <w:rFonts w:cs="v4.2.0"/>
        </w:rPr>
        <w:t xml:space="preserve"> [</w:t>
      </w:r>
      <w:r w:rsidR="00083ADF">
        <w:rPr>
          <w:rFonts w:cs="v4.2.0"/>
        </w:rPr>
        <w:t>2</w:t>
      </w:r>
      <w:r w:rsidR="00335A37">
        <w:rPr>
          <w:rFonts w:cs="v4.2.0"/>
        </w:rPr>
        <w:t>]</w:t>
      </w:r>
      <w:r w:rsidR="00A65218">
        <w:rPr>
          <w:rFonts w:cs="v4.2.0"/>
        </w:rPr>
        <w:t>.</w:t>
      </w:r>
      <w:r w:rsidR="003E7706">
        <w:rPr>
          <w:rFonts w:cs="v4.2.0"/>
        </w:rPr>
        <w:t xml:space="preserve"> </w:t>
      </w:r>
      <w:r w:rsidR="00017C00">
        <w:rPr>
          <w:rFonts w:cs="v4.2.0"/>
        </w:rPr>
        <w:t xml:space="preserve">The narrow measurement bandwidth of 6 PRBs achieves UE power </w:t>
      </w:r>
      <w:r w:rsidR="00017C00">
        <w:rPr>
          <w:color w:val="000000" w:themeColor="text1"/>
          <w:lang w:eastAsia="ko-KR"/>
        </w:rPr>
        <w:t>saving</w:t>
      </w:r>
      <w:r w:rsidR="007208E8">
        <w:rPr>
          <w:color w:val="000000" w:themeColor="text1"/>
          <w:lang w:eastAsia="ko-KR"/>
        </w:rPr>
        <w:t>s</w:t>
      </w:r>
      <w:r w:rsidR="00017C00">
        <w:rPr>
          <w:color w:val="000000" w:themeColor="text1"/>
          <w:lang w:eastAsia="ko-KR"/>
        </w:rPr>
        <w:t xml:space="preserve"> as well as </w:t>
      </w:r>
      <w:r w:rsidR="00017C00" w:rsidRPr="00017C00">
        <w:rPr>
          <w:rFonts w:cs="v4.2.0"/>
        </w:rPr>
        <w:t>cell search process independent from the channel bandwidth.</w:t>
      </w:r>
      <w:r w:rsidR="007C57E2">
        <w:rPr>
          <w:rFonts w:cs="v4.2.0"/>
        </w:rPr>
        <w:t xml:space="preserve"> On the other hand,</w:t>
      </w:r>
      <w:r w:rsidR="00017C00">
        <w:rPr>
          <w:color w:val="000000" w:themeColor="text1"/>
          <w:lang w:eastAsia="ko-KR"/>
        </w:rPr>
        <w:t xml:space="preserve"> </w:t>
      </w:r>
      <w:r w:rsidR="004F1E80">
        <w:rPr>
          <w:lang w:eastAsia="ja-JP"/>
        </w:rPr>
        <w:t xml:space="preserve">the wider measurement bandwidth would mitigate potential measurement error from </w:t>
      </w:r>
      <w:r w:rsidR="004A28CD">
        <w:rPr>
          <w:lang w:eastAsia="ja-JP"/>
        </w:rPr>
        <w:t xml:space="preserve">neighbour cell </w:t>
      </w:r>
      <w:r w:rsidR="004F1E80">
        <w:rPr>
          <w:lang w:eastAsia="ja-JP"/>
        </w:rPr>
        <w:t>interference</w:t>
      </w:r>
      <w:r w:rsidR="007C57E2">
        <w:rPr>
          <w:lang w:eastAsia="ja-JP"/>
        </w:rPr>
        <w:t xml:space="preserve"> i</w:t>
      </w:r>
      <w:r w:rsidR="007C57E2">
        <w:rPr>
          <w:rFonts w:hint="eastAsia"/>
          <w:lang w:eastAsia="ja-JP"/>
        </w:rPr>
        <w:t xml:space="preserve">n </w:t>
      </w:r>
      <w:r w:rsidR="007C57E2">
        <w:rPr>
          <w:lang w:eastAsia="ja-JP"/>
        </w:rPr>
        <w:t>some</w:t>
      </w:r>
      <w:r w:rsidR="007C57E2">
        <w:rPr>
          <w:rFonts w:hint="eastAsia"/>
          <w:lang w:eastAsia="ja-JP"/>
        </w:rPr>
        <w:t xml:space="preserve"> deployment scenarios.</w:t>
      </w:r>
    </w:p>
    <w:p w14:paraId="7C6DAECA" w14:textId="77777777" w:rsidR="00DB1148" w:rsidRPr="0008342B" w:rsidRDefault="00DB1148" w:rsidP="00DB1148">
      <w:pPr>
        <w:pStyle w:val="TH"/>
        <w:rPr>
          <w:rFonts w:cs="v4.2.0"/>
        </w:rPr>
      </w:pPr>
      <w:r w:rsidRPr="0008342B">
        <w:rPr>
          <w:rFonts w:cs="v4.2.0"/>
        </w:rPr>
        <w:t xml:space="preserve">Table </w:t>
      </w:r>
      <w:r w:rsidR="00A65218">
        <w:rPr>
          <w:rFonts w:cs="v4.2.0"/>
        </w:rPr>
        <w:t>1.</w:t>
      </w:r>
      <w:r w:rsidRPr="0008342B">
        <w:rPr>
          <w:rFonts w:cs="v4.2.0"/>
        </w:rPr>
        <w:t xml:space="preserve"> </w:t>
      </w:r>
      <w:r w:rsidRPr="0008342B">
        <w:t>Me</w:t>
      </w:r>
      <w:r w:rsidRPr="0008342B">
        <w:rPr>
          <w:rFonts w:cs="v4.2.0"/>
        </w:rPr>
        <w:t>asurement period and measurement bandwidth</w:t>
      </w:r>
      <w:r w:rsidR="00893295">
        <w:rPr>
          <w:rFonts w:cs="v4.2.0"/>
        </w:rPr>
        <w:t xml:space="preserve"> (TS36.133)</w:t>
      </w:r>
    </w:p>
    <w:tbl>
      <w:tblPr>
        <w:tblW w:w="9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2"/>
        <w:gridCol w:w="3582"/>
        <w:gridCol w:w="3818"/>
      </w:tblGrid>
      <w:tr w:rsidR="00DB1148" w:rsidRPr="0008342B" w14:paraId="18EB223A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70CC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Configuration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DDC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 xml:space="preserve">Physical Layer Measurement period: </w:t>
            </w:r>
            <w:proofErr w:type="spellStart"/>
            <w:r w:rsidRPr="0008342B">
              <w:rPr>
                <w:rFonts w:cs="v4.2.0"/>
              </w:rPr>
              <w:t>T</w:t>
            </w:r>
            <w:r w:rsidRPr="0008342B">
              <w:rPr>
                <w:rFonts w:cs="v4.2.0"/>
                <w:vertAlign w:val="subscript"/>
              </w:rPr>
              <w:t>Measurement_Period</w:t>
            </w:r>
            <w:proofErr w:type="spellEnd"/>
            <w:r w:rsidRPr="0008342B">
              <w:rPr>
                <w:rFonts w:cs="v4.2.0"/>
                <w:vertAlign w:val="subscript"/>
              </w:rPr>
              <w:t xml:space="preserve"> _</w:t>
            </w:r>
            <w:proofErr w:type="spellStart"/>
            <w:r w:rsidRPr="0008342B">
              <w:rPr>
                <w:rFonts w:cs="v4.2.0"/>
                <w:vertAlign w:val="subscript"/>
              </w:rPr>
              <w:t>Inter_FDD</w:t>
            </w:r>
            <w:proofErr w:type="spellEnd"/>
            <w:r w:rsidRPr="0008342B">
              <w:rPr>
                <w:rFonts w:cs="v4.2.0"/>
              </w:rPr>
              <w:t xml:space="preserve"> [</w:t>
            </w:r>
            <w:proofErr w:type="spellStart"/>
            <w:r w:rsidRPr="0008342B">
              <w:rPr>
                <w:rFonts w:cs="v4.2.0"/>
              </w:rPr>
              <w:t>ms</w:t>
            </w:r>
            <w:proofErr w:type="spellEnd"/>
            <w:r w:rsidRPr="0008342B">
              <w:rPr>
                <w:rFonts w:cs="v4.2.0"/>
              </w:rPr>
              <w:t>]</w:t>
            </w:r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342" w14:textId="77777777" w:rsidR="00DB1148" w:rsidRPr="0008342B" w:rsidRDefault="00DB1148" w:rsidP="00295E2E">
            <w:pPr>
              <w:pStyle w:val="TAH0"/>
              <w:rPr>
                <w:rFonts w:cs="v4.2.0"/>
              </w:rPr>
            </w:pPr>
            <w:r w:rsidRPr="0008342B">
              <w:rPr>
                <w:rFonts w:cs="v4.2.0"/>
              </w:rPr>
              <w:t>Measurement bandwidth [RB]</w:t>
            </w:r>
          </w:p>
        </w:tc>
      </w:tr>
      <w:tr w:rsidR="00DB1148" w:rsidRPr="0008342B" w14:paraId="4F506624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B94E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0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96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480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9073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6</w:t>
            </w:r>
          </w:p>
        </w:tc>
      </w:tr>
      <w:tr w:rsidR="00DB1148" w:rsidRPr="0008342B" w14:paraId="3AFFBA46" w14:textId="77777777" w:rsidTr="00295E2E">
        <w:trPr>
          <w:cantSplit/>
          <w:jc w:val="center"/>
        </w:trPr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4F2A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1 (Note)</w:t>
            </w:r>
          </w:p>
        </w:tc>
        <w:tc>
          <w:tcPr>
            <w:tcW w:w="3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E129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 xml:space="preserve">240 x  </w:t>
            </w:r>
            <w:proofErr w:type="spellStart"/>
            <w:r w:rsidRPr="0008342B">
              <w:rPr>
                <w:rFonts w:cs="Arial"/>
              </w:rPr>
              <w:t>N</w:t>
            </w:r>
            <w:r w:rsidRPr="0008342B">
              <w:rPr>
                <w:rFonts w:cs="Arial"/>
                <w:vertAlign w:val="subscript"/>
              </w:rPr>
              <w:t>freq</w:t>
            </w:r>
            <w:proofErr w:type="spellEnd"/>
          </w:p>
        </w:tc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91A" w14:textId="77777777" w:rsidR="00DB1148" w:rsidRPr="0008342B" w:rsidRDefault="00DB1148" w:rsidP="00295E2E">
            <w:pPr>
              <w:pStyle w:val="TAC"/>
              <w:ind w:firstLine="400"/>
              <w:rPr>
                <w:rFonts w:cs="Arial"/>
              </w:rPr>
            </w:pPr>
            <w:r w:rsidRPr="0008342B">
              <w:rPr>
                <w:rFonts w:cs="Arial"/>
              </w:rPr>
              <w:t>50</w:t>
            </w:r>
          </w:p>
        </w:tc>
      </w:tr>
      <w:tr w:rsidR="00DB1148" w:rsidRPr="0008342B" w14:paraId="4DEA557F" w14:textId="77777777" w:rsidTr="00295E2E">
        <w:trPr>
          <w:cantSplit/>
          <w:jc w:val="center"/>
        </w:trPr>
        <w:tc>
          <w:tcPr>
            <w:tcW w:w="91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4C5" w14:textId="77777777" w:rsidR="00DB1148" w:rsidRPr="0008342B" w:rsidRDefault="00DB1148" w:rsidP="00295E2E">
            <w:pPr>
              <w:pStyle w:val="TAN"/>
              <w:rPr>
                <w:rFonts w:cs="Arial"/>
                <w:lang w:eastAsia="en-US"/>
              </w:rPr>
            </w:pPr>
            <w:r w:rsidRPr="0008342B">
              <w:rPr>
                <w:rFonts w:cs="Arial"/>
                <w:lang w:eastAsia="en-US"/>
              </w:rPr>
              <w:t>Note: This configuration is optional</w:t>
            </w:r>
          </w:p>
        </w:tc>
      </w:tr>
    </w:tbl>
    <w:p w14:paraId="31DED3C3" w14:textId="77777777" w:rsidR="00DB1148" w:rsidRDefault="00DB1148" w:rsidP="00DB1148">
      <w:pPr>
        <w:rPr>
          <w:rFonts w:eastAsia="MS Mincho"/>
          <w:lang w:val="en-US"/>
        </w:rPr>
      </w:pPr>
    </w:p>
    <w:p w14:paraId="4BD0DCAC" w14:textId="7C2678BD" w:rsidR="00045093" w:rsidRPr="00A65F2B" w:rsidRDefault="00125D48" w:rsidP="00A65F2B">
      <w:pPr>
        <w:spacing w:before="60" w:line="288" w:lineRule="auto"/>
        <w:jc w:val="both"/>
        <w:rPr>
          <w:rFonts w:cs="v4.2.0"/>
        </w:rPr>
      </w:pPr>
      <w:r w:rsidRPr="00A65F2B">
        <w:rPr>
          <w:rFonts w:cs="v4.2.0" w:hint="eastAsia"/>
        </w:rPr>
        <w:t>S</w:t>
      </w:r>
      <w:r w:rsidRPr="00A65F2B">
        <w:rPr>
          <w:rFonts w:cs="v4.2.0"/>
        </w:rPr>
        <w:t xml:space="preserve">imilar </w:t>
      </w:r>
      <w:r w:rsidR="007208E8" w:rsidRPr="00A65F2B">
        <w:rPr>
          <w:rFonts w:cs="v4.2.0"/>
        </w:rPr>
        <w:t>to</w:t>
      </w:r>
      <w:r w:rsidRPr="00A65F2B">
        <w:rPr>
          <w:rFonts w:cs="v4.2.0"/>
        </w:rPr>
        <w:t xml:space="preserve"> LTE, </w:t>
      </w:r>
      <w:r w:rsidR="00430A49" w:rsidRPr="00A65F2B">
        <w:rPr>
          <w:rFonts w:cs="v4.2.0"/>
        </w:rPr>
        <w:t xml:space="preserve">the NR measurement bandwidth can be configured and further associated with </w:t>
      </w:r>
      <w:r w:rsidR="007208E8" w:rsidRPr="00A65F2B">
        <w:rPr>
          <w:rFonts w:cs="v4.2.0"/>
        </w:rPr>
        <w:t>the</w:t>
      </w:r>
      <w:r w:rsidRPr="00A65F2B">
        <w:rPr>
          <w:rFonts w:cs="v4.2.0"/>
        </w:rPr>
        <w:t xml:space="preserve"> adapted bandwidth</w:t>
      </w:r>
      <w:r w:rsidR="007208E8" w:rsidRPr="00A65F2B">
        <w:rPr>
          <w:rFonts w:cs="v4.2.0"/>
        </w:rPr>
        <w:t xml:space="preserve"> of a UE</w:t>
      </w:r>
      <w:r w:rsidRPr="00A65F2B">
        <w:rPr>
          <w:rFonts w:cs="v4.2.0"/>
        </w:rPr>
        <w:t xml:space="preserve">. </w:t>
      </w:r>
      <w:r w:rsidR="009F104E" w:rsidRPr="00A65F2B">
        <w:rPr>
          <w:rFonts w:cs="v4.2.0"/>
        </w:rPr>
        <w:t>The RRM measurement accuracy would depend on how often the UE bandwidth is adapted.</w:t>
      </w:r>
    </w:p>
    <w:p w14:paraId="1FDC463D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lastRenderedPageBreak/>
        <w:t>Conclusions</w:t>
      </w:r>
    </w:p>
    <w:p w14:paraId="35696A64" w14:textId="77777777" w:rsidR="00630C08" w:rsidRPr="00202E8C" w:rsidRDefault="004E6F5F" w:rsidP="00630C08">
      <w:pPr>
        <w:spacing w:before="60" w:line="288" w:lineRule="auto"/>
        <w:jc w:val="both"/>
        <w:rPr>
          <w:rFonts w:cs="v4.2.0"/>
        </w:rPr>
      </w:pPr>
      <w:r w:rsidRPr="00A65F2B">
        <w:rPr>
          <w:rFonts w:cs="v4.2.0"/>
        </w:rPr>
        <w:t xml:space="preserve">This contribution </w:t>
      </w:r>
      <w:r w:rsidR="00DD34F5" w:rsidRPr="00A65F2B">
        <w:rPr>
          <w:rFonts w:cs="v4.2.0"/>
        </w:rPr>
        <w:t xml:space="preserve">has </w:t>
      </w:r>
      <w:r w:rsidR="003D5C29" w:rsidRPr="00A65F2B">
        <w:rPr>
          <w:rFonts w:cs="v4.2.0"/>
        </w:rPr>
        <w:t>discusse</w:t>
      </w:r>
      <w:r w:rsidR="00DD34F5" w:rsidRPr="00A65F2B">
        <w:rPr>
          <w:rFonts w:cs="v4.2.0"/>
        </w:rPr>
        <w:t>d</w:t>
      </w:r>
      <w:r w:rsidRPr="00A65F2B">
        <w:rPr>
          <w:rFonts w:cs="v4.2.0"/>
        </w:rPr>
        <w:t xml:space="preserve"> </w:t>
      </w:r>
      <w:r w:rsidR="003D5C29" w:rsidRPr="00A65F2B">
        <w:rPr>
          <w:rFonts w:cs="v4.2.0"/>
        </w:rPr>
        <w:t xml:space="preserve">the </w:t>
      </w:r>
      <w:r w:rsidR="003F57B7" w:rsidRPr="00A65F2B">
        <w:rPr>
          <w:rFonts w:cs="v4.2.0"/>
        </w:rPr>
        <w:t xml:space="preserve">UE bandwidth adaptation in terms of </w:t>
      </w:r>
      <w:r w:rsidR="00C03EC5">
        <w:rPr>
          <w:rFonts w:cs="v4.2.0"/>
        </w:rPr>
        <w:t xml:space="preserve">transition </w:t>
      </w:r>
      <w:r w:rsidR="003D5C29" w:rsidRPr="00A65F2B">
        <w:rPr>
          <w:rFonts w:cs="v4.2.0"/>
        </w:rPr>
        <w:t>time</w:t>
      </w:r>
      <w:r w:rsidR="00C03EC5">
        <w:rPr>
          <w:rFonts w:cs="v4.2.0"/>
        </w:rPr>
        <w:t>, signalling</w:t>
      </w:r>
      <w:r w:rsidR="003D5C29" w:rsidRPr="00A65F2B">
        <w:rPr>
          <w:rFonts w:cs="v4.2.0"/>
        </w:rPr>
        <w:t xml:space="preserve"> and RRM measurements</w:t>
      </w:r>
      <w:r w:rsidR="003F57B7" w:rsidRPr="00A65F2B">
        <w:rPr>
          <w:rFonts w:cs="v4.2.0"/>
        </w:rPr>
        <w:t xml:space="preserve">. </w:t>
      </w:r>
      <w:r w:rsidR="00630C08">
        <w:rPr>
          <w:rFonts w:cs="v4.2.0"/>
        </w:rPr>
        <w:t xml:space="preserve">The signalling aspects are tightly coupled with control channel design and scheduling/HARQ operation. In addition, RS design would impact UE RRM measurement in conjunction with bandwidth adaptation. </w:t>
      </w:r>
    </w:p>
    <w:p w14:paraId="0FB823E4" w14:textId="77777777" w:rsidR="00A42BBE" w:rsidRPr="00A42BBE" w:rsidRDefault="00A42BBE" w:rsidP="00A42BBE">
      <w:pPr>
        <w:spacing w:after="0" w:line="288" w:lineRule="auto"/>
        <w:jc w:val="both"/>
        <w:rPr>
          <w:rFonts w:eastAsiaTheme="minorEastAsia"/>
          <w:b/>
          <w:i/>
          <w:color w:val="000000" w:themeColor="text1"/>
          <w:lang w:val="en-US" w:eastAsia="ko-KR"/>
        </w:rPr>
      </w:pPr>
      <w:r w:rsidRPr="00A42BBE">
        <w:rPr>
          <w:rFonts w:eastAsiaTheme="minorEastAsia"/>
          <w:b/>
          <w:i/>
          <w:color w:val="000000" w:themeColor="text1"/>
          <w:lang w:val="en-US" w:eastAsia="ko-KR"/>
        </w:rPr>
        <w:t xml:space="preserve">Observation: </w:t>
      </w:r>
    </w:p>
    <w:p w14:paraId="2645A591" w14:textId="77777777" w:rsidR="00A42BBE" w:rsidRPr="00A42BBE" w:rsidRDefault="00A42BBE" w:rsidP="00A42BBE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Theme="minorEastAsia"/>
          <w:b/>
          <w:i/>
          <w:color w:val="000000" w:themeColor="text1"/>
          <w:lang w:val="en-US" w:eastAsia="ko-KR"/>
        </w:rPr>
      </w:pPr>
      <w:r w:rsidRPr="00A42BBE">
        <w:rPr>
          <w:rFonts w:eastAsiaTheme="minorEastAsia"/>
          <w:b/>
          <w:i/>
          <w:color w:val="000000" w:themeColor="text1"/>
          <w:lang w:val="en-US" w:eastAsia="ko-KR"/>
        </w:rPr>
        <w:t xml:space="preserve">Given RAN4 feedback, at least for sub 6GHz, UE bandwidth adaptation provides UE power saving benefit. </w:t>
      </w:r>
    </w:p>
    <w:p w14:paraId="58ED66F1" w14:textId="77777777" w:rsidR="00A42BBE" w:rsidRPr="00A42BBE" w:rsidRDefault="00A42BBE" w:rsidP="00A42BBE">
      <w:pPr>
        <w:pStyle w:val="a4"/>
        <w:numPr>
          <w:ilvl w:val="0"/>
          <w:numId w:val="33"/>
        </w:numPr>
        <w:spacing w:after="0" w:line="288" w:lineRule="auto"/>
        <w:ind w:leftChars="0"/>
        <w:jc w:val="both"/>
        <w:rPr>
          <w:rFonts w:eastAsiaTheme="minorEastAsia"/>
          <w:b/>
          <w:i/>
          <w:color w:val="000000" w:themeColor="text1"/>
          <w:lang w:val="en-US" w:eastAsia="ko-KR"/>
        </w:rPr>
      </w:pPr>
      <w:r w:rsidRPr="00A42BBE">
        <w:rPr>
          <w:rFonts w:eastAsiaTheme="minorEastAsia"/>
          <w:b/>
          <w:i/>
          <w:color w:val="000000" w:themeColor="text1"/>
          <w:lang w:val="en-US" w:eastAsia="ko-KR"/>
        </w:rPr>
        <w:t>We expect this observation can be hold for above 6GHz as well where the relative bandwidth before and after bandwidth adaptation can be larger.</w:t>
      </w:r>
    </w:p>
    <w:p w14:paraId="1F78080C" w14:textId="77777777" w:rsidR="000051B0" w:rsidRPr="000051B0" w:rsidRDefault="000051B0" w:rsidP="000051B0">
      <w:pPr>
        <w:spacing w:after="0" w:line="288" w:lineRule="auto"/>
        <w:jc w:val="both"/>
        <w:rPr>
          <w:rFonts w:eastAsiaTheme="minorEastAsia"/>
          <w:b/>
          <w:i/>
          <w:color w:val="000000" w:themeColor="text1"/>
          <w:lang w:val="en-US" w:eastAsia="ko-KR"/>
        </w:rPr>
      </w:pPr>
      <w:r w:rsidRPr="000051B0">
        <w:rPr>
          <w:rFonts w:eastAsiaTheme="minorEastAsia"/>
          <w:b/>
          <w:i/>
          <w:color w:val="000000" w:themeColor="text1"/>
          <w:lang w:val="en-US" w:eastAsia="ko-KR"/>
        </w:rPr>
        <w:t xml:space="preserve">Proposal: </w:t>
      </w:r>
    </w:p>
    <w:p w14:paraId="3E100442" w14:textId="69B65CF5" w:rsidR="00C0344E" w:rsidRPr="000051B0" w:rsidRDefault="000051B0" w:rsidP="00F07143">
      <w:pPr>
        <w:pStyle w:val="a4"/>
        <w:numPr>
          <w:ilvl w:val="0"/>
          <w:numId w:val="33"/>
        </w:numPr>
        <w:spacing w:before="60" w:after="0" w:line="288" w:lineRule="auto"/>
        <w:ind w:leftChars="0"/>
        <w:jc w:val="both"/>
        <w:rPr>
          <w:rFonts w:cs="v4.2.0"/>
        </w:rPr>
      </w:pPr>
      <w:r w:rsidRPr="000051B0">
        <w:rPr>
          <w:rFonts w:eastAsiaTheme="minorEastAsia"/>
          <w:b/>
          <w:i/>
          <w:color w:val="000000" w:themeColor="text1"/>
          <w:lang w:val="en-US" w:eastAsia="ko-KR"/>
        </w:rPr>
        <w:t xml:space="preserve">Bandwidth adaptation functionality should be taken into account when the signalling details are specified, e.g., the timing indication (i.e., PDCCH to PDSCH, PDCCH to PUSCH, </w:t>
      </w:r>
      <w:proofErr w:type="gramStart"/>
      <w:r w:rsidRPr="000051B0">
        <w:rPr>
          <w:rFonts w:eastAsiaTheme="minorEastAsia"/>
          <w:b/>
          <w:i/>
          <w:color w:val="000000" w:themeColor="text1"/>
          <w:lang w:val="en-US" w:eastAsia="ko-KR"/>
        </w:rPr>
        <w:t>PDSCH</w:t>
      </w:r>
      <w:proofErr w:type="gramEnd"/>
      <w:r w:rsidRPr="000051B0">
        <w:rPr>
          <w:rFonts w:eastAsiaTheme="minorEastAsia"/>
          <w:b/>
          <w:i/>
          <w:color w:val="000000" w:themeColor="text1"/>
          <w:lang w:val="en-US" w:eastAsia="ko-KR"/>
        </w:rPr>
        <w:t xml:space="preserve"> to PUCCH time difference) and slot format related information. </w:t>
      </w:r>
    </w:p>
    <w:p w14:paraId="01F4DEAD" w14:textId="77777777" w:rsidR="00C51967" w:rsidRPr="00C51967" w:rsidRDefault="00C51967" w:rsidP="00C51967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C51967">
        <w:rPr>
          <w:szCs w:val="20"/>
          <w:lang w:val="en-US"/>
        </w:rPr>
        <w:t>Reference</w:t>
      </w:r>
      <w:r w:rsidR="00045093">
        <w:rPr>
          <w:szCs w:val="20"/>
          <w:lang w:val="en-US"/>
        </w:rPr>
        <w:t>s</w:t>
      </w:r>
    </w:p>
    <w:p w14:paraId="7213AC7B" w14:textId="77777777" w:rsidR="00E23103" w:rsidRPr="00C3602D" w:rsidRDefault="00E23103" w:rsidP="00E23103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[</w:t>
      </w:r>
      <w:r>
        <w:rPr>
          <w:color w:val="000000" w:themeColor="text1"/>
          <w:lang w:eastAsia="ko-KR"/>
        </w:rPr>
        <w:t xml:space="preserve">1] </w:t>
      </w:r>
      <w:r w:rsidRPr="00CC3124">
        <w:rPr>
          <w:color w:val="000000" w:themeColor="text1"/>
          <w:lang w:eastAsia="ko-KR"/>
        </w:rPr>
        <w:t>R4-1702029</w:t>
      </w:r>
      <w:r>
        <w:rPr>
          <w:color w:val="000000" w:themeColor="text1"/>
          <w:lang w:eastAsia="ko-KR"/>
        </w:rPr>
        <w:t xml:space="preserve">, </w:t>
      </w:r>
      <w:r w:rsidRPr="00CC3124">
        <w:rPr>
          <w:color w:val="000000" w:themeColor="text1"/>
          <w:lang w:eastAsia="ko-KR"/>
        </w:rPr>
        <w:t>Reply LS on UE RF Bandwidth Adaptation in NR</w:t>
      </w:r>
      <w:r>
        <w:rPr>
          <w:color w:val="000000" w:themeColor="text1"/>
          <w:lang w:eastAsia="ko-KR"/>
        </w:rPr>
        <w:t>, RAN4</w:t>
      </w:r>
    </w:p>
    <w:p w14:paraId="294A3D49" w14:textId="6435A4BF" w:rsidR="00A10F7D" w:rsidRDefault="00C51967" w:rsidP="00B91CEA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[</w:t>
      </w:r>
      <w:r w:rsidR="00083ADF">
        <w:rPr>
          <w:color w:val="000000" w:themeColor="text1"/>
          <w:lang w:eastAsia="ko-KR"/>
        </w:rPr>
        <w:t>2</w:t>
      </w:r>
      <w:r>
        <w:rPr>
          <w:color w:val="000000" w:themeColor="text1"/>
          <w:lang w:eastAsia="ko-KR"/>
        </w:rPr>
        <w:t xml:space="preserve">] </w:t>
      </w:r>
      <w:r w:rsidR="00E674F2" w:rsidRPr="00E674F2">
        <w:rPr>
          <w:color w:val="000000" w:themeColor="text1"/>
          <w:lang w:eastAsia="ko-KR"/>
        </w:rPr>
        <w:t>3GPP TS 36.133</w:t>
      </w:r>
      <w:r w:rsidR="00E674F2">
        <w:rPr>
          <w:color w:val="000000" w:themeColor="text1"/>
          <w:lang w:eastAsia="ko-KR"/>
        </w:rPr>
        <w:t xml:space="preserve"> </w:t>
      </w:r>
      <w:r w:rsidR="00E674F2" w:rsidRPr="00E674F2">
        <w:rPr>
          <w:color w:val="000000" w:themeColor="text1"/>
          <w:lang w:eastAsia="ko-KR"/>
        </w:rPr>
        <w:t>E-UTRA</w:t>
      </w:r>
      <w:r w:rsidR="00D760D2">
        <w:rPr>
          <w:color w:val="000000" w:themeColor="text1"/>
          <w:lang w:eastAsia="ko-KR"/>
        </w:rPr>
        <w:t xml:space="preserve"> </w:t>
      </w:r>
      <w:r w:rsidR="00E674F2" w:rsidRPr="00E674F2">
        <w:rPr>
          <w:color w:val="000000" w:themeColor="text1"/>
          <w:lang w:eastAsia="ko-KR"/>
        </w:rPr>
        <w:t>Requirements for support of radio resource management</w:t>
      </w:r>
    </w:p>
    <w:sectPr w:rsidR="00A10F7D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6DEA0" w14:textId="77777777" w:rsidR="00FA6A80" w:rsidRDefault="00FA6A80">
      <w:r>
        <w:separator/>
      </w:r>
    </w:p>
  </w:endnote>
  <w:endnote w:type="continuationSeparator" w:id="0">
    <w:p w14:paraId="46210889" w14:textId="77777777" w:rsidR="00FA6A80" w:rsidRDefault="00FA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639C1" w14:textId="77777777" w:rsidR="00FA6A80" w:rsidRDefault="00FA6A80">
      <w:r>
        <w:separator/>
      </w:r>
    </w:p>
  </w:footnote>
  <w:footnote w:type="continuationSeparator" w:id="0">
    <w:p w14:paraId="3FE089B9" w14:textId="77777777" w:rsidR="00FA6A80" w:rsidRDefault="00FA6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3D22F" w14:textId="77777777"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991AAA"/>
    <w:multiLevelType w:val="hybridMultilevel"/>
    <w:tmpl w:val="0650A112"/>
    <w:lvl w:ilvl="0" w:tplc="331C1ABE">
      <w:start w:val="1"/>
      <w:numFmt w:val="bullet"/>
      <w:lvlText w:val="−"/>
      <w:lvlJc w:val="left"/>
      <w:pPr>
        <w:ind w:left="7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7C8295E"/>
    <w:multiLevelType w:val="hybridMultilevel"/>
    <w:tmpl w:val="52E464E6"/>
    <w:lvl w:ilvl="0" w:tplc="5E16D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6D3B40"/>
    <w:multiLevelType w:val="hybridMultilevel"/>
    <w:tmpl w:val="1632017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77EDA"/>
    <w:multiLevelType w:val="hybridMultilevel"/>
    <w:tmpl w:val="E1A04DE6"/>
    <w:lvl w:ilvl="0" w:tplc="1660C346">
      <w:start w:val="1"/>
      <w:numFmt w:val="decimal"/>
      <w:lvlText w:val="%1)"/>
      <w:lvlJc w:val="left"/>
      <w:pPr>
        <w:ind w:left="760" w:hanging="360"/>
      </w:pPr>
      <w:rPr>
        <w:rFonts w:ascii="Calibri" w:hAnsi="Calibri" w:cs="Calibri" w:hint="default"/>
        <w:color w:val="0000FF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EA50172"/>
    <w:multiLevelType w:val="hybridMultilevel"/>
    <w:tmpl w:val="7102E8C2"/>
    <w:lvl w:ilvl="0" w:tplc="EC284EC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87B6076"/>
    <w:multiLevelType w:val="hybridMultilevel"/>
    <w:tmpl w:val="8F3690F8"/>
    <w:lvl w:ilvl="0" w:tplc="22BE2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61830">
      <w:start w:val="19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AD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E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E4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8D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07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20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E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85435E"/>
    <w:multiLevelType w:val="hybridMultilevel"/>
    <w:tmpl w:val="DDCA3386"/>
    <w:lvl w:ilvl="0" w:tplc="C6C63608">
      <w:start w:val="2"/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F520F9"/>
    <w:multiLevelType w:val="hybridMultilevel"/>
    <w:tmpl w:val="B85C351E"/>
    <w:lvl w:ilvl="0" w:tplc="65585EC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C671F56"/>
    <w:multiLevelType w:val="hybridMultilevel"/>
    <w:tmpl w:val="AEAECCA0"/>
    <w:lvl w:ilvl="0" w:tplc="D104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5A3604">
      <w:start w:val="40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C06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AA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3CF9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A6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CB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C9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4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0A84B7B"/>
    <w:multiLevelType w:val="hybridMultilevel"/>
    <w:tmpl w:val="C4E406F8"/>
    <w:lvl w:ilvl="0" w:tplc="331C1AB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6073654"/>
    <w:multiLevelType w:val="hybridMultilevel"/>
    <w:tmpl w:val="DCB2386A"/>
    <w:lvl w:ilvl="0" w:tplc="B60802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21"/>
  </w:num>
  <w:num w:numId="4">
    <w:abstractNumId w:val="28"/>
  </w:num>
  <w:num w:numId="5">
    <w:abstractNumId w:val="13"/>
  </w:num>
  <w:num w:numId="6">
    <w:abstractNumId w:val="12"/>
  </w:num>
  <w:num w:numId="7">
    <w:abstractNumId w:val="0"/>
  </w:num>
  <w:num w:numId="8">
    <w:abstractNumId w:val="3"/>
  </w:num>
  <w:num w:numId="9">
    <w:abstractNumId w:val="17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0"/>
  </w:num>
  <w:num w:numId="15">
    <w:abstractNumId w:val="27"/>
  </w:num>
  <w:num w:numId="16">
    <w:abstractNumId w:val="14"/>
  </w:num>
  <w:num w:numId="17">
    <w:abstractNumId w:val="7"/>
  </w:num>
  <w:num w:numId="18">
    <w:abstractNumId w:val="5"/>
  </w:num>
  <w:num w:numId="19">
    <w:abstractNumId w:val="31"/>
  </w:num>
  <w:num w:numId="20">
    <w:abstractNumId w:val="10"/>
  </w:num>
  <w:num w:numId="21">
    <w:abstractNumId w:val="26"/>
  </w:num>
  <w:num w:numId="22">
    <w:abstractNumId w:val="30"/>
  </w:num>
  <w:num w:numId="23">
    <w:abstractNumId w:val="15"/>
  </w:num>
  <w:num w:numId="24">
    <w:abstractNumId w:val="29"/>
  </w:num>
  <w:num w:numId="25">
    <w:abstractNumId w:val="25"/>
  </w:num>
  <w:num w:numId="26">
    <w:abstractNumId w:val="16"/>
  </w:num>
  <w:num w:numId="27">
    <w:abstractNumId w:val="9"/>
  </w:num>
  <w:num w:numId="28">
    <w:abstractNumId w:val="8"/>
  </w:num>
  <w:num w:numId="29">
    <w:abstractNumId w:val="23"/>
  </w:num>
  <w:num w:numId="30">
    <w:abstractNumId w:val="1"/>
  </w:num>
  <w:num w:numId="31">
    <w:abstractNumId w:val="24"/>
  </w:num>
  <w:num w:numId="32">
    <w:abstractNumId w:val="19"/>
  </w:num>
  <w:num w:numId="33">
    <w:abstractNumId w:val="22"/>
  </w:num>
  <w:num w:numId="34">
    <w:abstractNumId w:val="18"/>
  </w:num>
  <w:num w:numId="35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1B0"/>
    <w:rsid w:val="00005774"/>
    <w:rsid w:val="00005951"/>
    <w:rsid w:val="00007907"/>
    <w:rsid w:val="00007C12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17C00"/>
    <w:rsid w:val="000210FF"/>
    <w:rsid w:val="00021CA4"/>
    <w:rsid w:val="00022194"/>
    <w:rsid w:val="00022677"/>
    <w:rsid w:val="00022C4C"/>
    <w:rsid w:val="00022E33"/>
    <w:rsid w:val="000257C8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5093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66D39"/>
    <w:rsid w:val="00070A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ADF"/>
    <w:rsid w:val="00083DE3"/>
    <w:rsid w:val="00085640"/>
    <w:rsid w:val="00085800"/>
    <w:rsid w:val="000862ED"/>
    <w:rsid w:val="00086364"/>
    <w:rsid w:val="00086A31"/>
    <w:rsid w:val="00087883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38C8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6A20"/>
    <w:rsid w:val="000E7166"/>
    <w:rsid w:val="000F021D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0EE"/>
    <w:rsid w:val="00100CCE"/>
    <w:rsid w:val="0010112F"/>
    <w:rsid w:val="00101AC6"/>
    <w:rsid w:val="00101FE9"/>
    <w:rsid w:val="00102506"/>
    <w:rsid w:val="0010372A"/>
    <w:rsid w:val="001038BF"/>
    <w:rsid w:val="00103FB1"/>
    <w:rsid w:val="00104BD6"/>
    <w:rsid w:val="0010554E"/>
    <w:rsid w:val="00106085"/>
    <w:rsid w:val="001067FF"/>
    <w:rsid w:val="00106E00"/>
    <w:rsid w:val="00106F9A"/>
    <w:rsid w:val="00107C3A"/>
    <w:rsid w:val="001111C4"/>
    <w:rsid w:val="00111454"/>
    <w:rsid w:val="00112A63"/>
    <w:rsid w:val="00112A78"/>
    <w:rsid w:val="00114203"/>
    <w:rsid w:val="00114892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5044"/>
    <w:rsid w:val="00125D48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2CE9"/>
    <w:rsid w:val="0014343A"/>
    <w:rsid w:val="001437A2"/>
    <w:rsid w:val="00143869"/>
    <w:rsid w:val="00145E2C"/>
    <w:rsid w:val="00146DE6"/>
    <w:rsid w:val="001471E4"/>
    <w:rsid w:val="00147305"/>
    <w:rsid w:val="001503B7"/>
    <w:rsid w:val="001535A8"/>
    <w:rsid w:val="0015445A"/>
    <w:rsid w:val="00155943"/>
    <w:rsid w:val="00161625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2FF"/>
    <w:rsid w:val="00176B67"/>
    <w:rsid w:val="00177303"/>
    <w:rsid w:val="00180AD4"/>
    <w:rsid w:val="00180CFB"/>
    <w:rsid w:val="001811D3"/>
    <w:rsid w:val="00181899"/>
    <w:rsid w:val="00182E06"/>
    <w:rsid w:val="00182F58"/>
    <w:rsid w:val="00184388"/>
    <w:rsid w:val="00184848"/>
    <w:rsid w:val="001850D6"/>
    <w:rsid w:val="001866C3"/>
    <w:rsid w:val="00187DAE"/>
    <w:rsid w:val="00190B32"/>
    <w:rsid w:val="001911AC"/>
    <w:rsid w:val="0019161B"/>
    <w:rsid w:val="0019499E"/>
    <w:rsid w:val="001956CF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6B98"/>
    <w:rsid w:val="001A7C4B"/>
    <w:rsid w:val="001B010D"/>
    <w:rsid w:val="001B0D8A"/>
    <w:rsid w:val="001B1D24"/>
    <w:rsid w:val="001B1FAD"/>
    <w:rsid w:val="001B620C"/>
    <w:rsid w:val="001B73F7"/>
    <w:rsid w:val="001B7B86"/>
    <w:rsid w:val="001C011D"/>
    <w:rsid w:val="001C0292"/>
    <w:rsid w:val="001C06AA"/>
    <w:rsid w:val="001C186D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3B24"/>
    <w:rsid w:val="001D4091"/>
    <w:rsid w:val="001D518C"/>
    <w:rsid w:val="001D524E"/>
    <w:rsid w:val="001D61B8"/>
    <w:rsid w:val="001E01A3"/>
    <w:rsid w:val="001E070D"/>
    <w:rsid w:val="001E083E"/>
    <w:rsid w:val="001E0954"/>
    <w:rsid w:val="001E2551"/>
    <w:rsid w:val="001E3E59"/>
    <w:rsid w:val="001E5210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2E8C"/>
    <w:rsid w:val="002044FD"/>
    <w:rsid w:val="002051F8"/>
    <w:rsid w:val="00205913"/>
    <w:rsid w:val="00205DF1"/>
    <w:rsid w:val="00210E00"/>
    <w:rsid w:val="00211195"/>
    <w:rsid w:val="0021177B"/>
    <w:rsid w:val="0021354A"/>
    <w:rsid w:val="00214221"/>
    <w:rsid w:val="0021488F"/>
    <w:rsid w:val="0021489D"/>
    <w:rsid w:val="0021595D"/>
    <w:rsid w:val="002160F1"/>
    <w:rsid w:val="002164F7"/>
    <w:rsid w:val="00217130"/>
    <w:rsid w:val="002177FD"/>
    <w:rsid w:val="00217AA4"/>
    <w:rsid w:val="002207D3"/>
    <w:rsid w:val="00220CE6"/>
    <w:rsid w:val="00221014"/>
    <w:rsid w:val="00221965"/>
    <w:rsid w:val="002228E1"/>
    <w:rsid w:val="0022298D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6E05"/>
    <w:rsid w:val="0023789F"/>
    <w:rsid w:val="00237D6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87D"/>
    <w:rsid w:val="00252B96"/>
    <w:rsid w:val="00254883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6C95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0E83"/>
    <w:rsid w:val="002823A4"/>
    <w:rsid w:val="00282DB7"/>
    <w:rsid w:val="00283135"/>
    <w:rsid w:val="002831F2"/>
    <w:rsid w:val="002839CF"/>
    <w:rsid w:val="00284524"/>
    <w:rsid w:val="002852BE"/>
    <w:rsid w:val="00286C60"/>
    <w:rsid w:val="002872D9"/>
    <w:rsid w:val="002876DD"/>
    <w:rsid w:val="00287951"/>
    <w:rsid w:val="00287C21"/>
    <w:rsid w:val="00287F14"/>
    <w:rsid w:val="002904E3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41D2"/>
    <w:rsid w:val="002A5CB8"/>
    <w:rsid w:val="002A626F"/>
    <w:rsid w:val="002A7253"/>
    <w:rsid w:val="002A74D6"/>
    <w:rsid w:val="002A7F71"/>
    <w:rsid w:val="002B099E"/>
    <w:rsid w:val="002B4D89"/>
    <w:rsid w:val="002B515A"/>
    <w:rsid w:val="002B52C6"/>
    <w:rsid w:val="002B57DB"/>
    <w:rsid w:val="002B6A59"/>
    <w:rsid w:val="002B6BDA"/>
    <w:rsid w:val="002B71B0"/>
    <w:rsid w:val="002C0D28"/>
    <w:rsid w:val="002C1230"/>
    <w:rsid w:val="002C300C"/>
    <w:rsid w:val="002C46A5"/>
    <w:rsid w:val="002D185B"/>
    <w:rsid w:val="002D233C"/>
    <w:rsid w:val="002D2C23"/>
    <w:rsid w:val="002D2EF7"/>
    <w:rsid w:val="002D33C2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4E1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1C2A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13F5"/>
    <w:rsid w:val="003324E2"/>
    <w:rsid w:val="003337C9"/>
    <w:rsid w:val="00333EDD"/>
    <w:rsid w:val="0033544D"/>
    <w:rsid w:val="00335A37"/>
    <w:rsid w:val="00336575"/>
    <w:rsid w:val="00337211"/>
    <w:rsid w:val="00337623"/>
    <w:rsid w:val="003406B4"/>
    <w:rsid w:val="0034227B"/>
    <w:rsid w:val="0034437D"/>
    <w:rsid w:val="0034484F"/>
    <w:rsid w:val="00345DEA"/>
    <w:rsid w:val="00346056"/>
    <w:rsid w:val="0034733A"/>
    <w:rsid w:val="003476A1"/>
    <w:rsid w:val="00347C14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184"/>
    <w:rsid w:val="003773A4"/>
    <w:rsid w:val="00377D5D"/>
    <w:rsid w:val="00380384"/>
    <w:rsid w:val="0038169D"/>
    <w:rsid w:val="00381784"/>
    <w:rsid w:val="003818F6"/>
    <w:rsid w:val="00381CB6"/>
    <w:rsid w:val="00382687"/>
    <w:rsid w:val="00383470"/>
    <w:rsid w:val="0038352B"/>
    <w:rsid w:val="0038584A"/>
    <w:rsid w:val="003877AE"/>
    <w:rsid w:val="00390D43"/>
    <w:rsid w:val="003912B5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93B"/>
    <w:rsid w:val="00395E02"/>
    <w:rsid w:val="00396217"/>
    <w:rsid w:val="003965FC"/>
    <w:rsid w:val="00397FC6"/>
    <w:rsid w:val="003A4806"/>
    <w:rsid w:val="003A5726"/>
    <w:rsid w:val="003A5945"/>
    <w:rsid w:val="003A68D3"/>
    <w:rsid w:val="003A730C"/>
    <w:rsid w:val="003B0031"/>
    <w:rsid w:val="003B0AC6"/>
    <w:rsid w:val="003B33FB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1B0F"/>
    <w:rsid w:val="003D3265"/>
    <w:rsid w:val="003D3E2E"/>
    <w:rsid w:val="003D44EF"/>
    <w:rsid w:val="003D5C29"/>
    <w:rsid w:val="003D79CD"/>
    <w:rsid w:val="003D7B6B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E7706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7B7"/>
    <w:rsid w:val="003F680E"/>
    <w:rsid w:val="003F7398"/>
    <w:rsid w:val="003F7931"/>
    <w:rsid w:val="00401F93"/>
    <w:rsid w:val="004022BF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A49"/>
    <w:rsid w:val="00430C46"/>
    <w:rsid w:val="00431DF0"/>
    <w:rsid w:val="00432D00"/>
    <w:rsid w:val="00433006"/>
    <w:rsid w:val="00433489"/>
    <w:rsid w:val="004351C1"/>
    <w:rsid w:val="00435EE6"/>
    <w:rsid w:val="00436AEE"/>
    <w:rsid w:val="00437386"/>
    <w:rsid w:val="00440394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933"/>
    <w:rsid w:val="00454D22"/>
    <w:rsid w:val="00455E7A"/>
    <w:rsid w:val="00456447"/>
    <w:rsid w:val="00456E98"/>
    <w:rsid w:val="00461C28"/>
    <w:rsid w:val="004624A3"/>
    <w:rsid w:val="0046666D"/>
    <w:rsid w:val="00467A29"/>
    <w:rsid w:val="00470D36"/>
    <w:rsid w:val="00471272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77F0C"/>
    <w:rsid w:val="004800A8"/>
    <w:rsid w:val="0048015F"/>
    <w:rsid w:val="004804F5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1A6C"/>
    <w:rsid w:val="0049325B"/>
    <w:rsid w:val="00493A37"/>
    <w:rsid w:val="004950E1"/>
    <w:rsid w:val="0049581A"/>
    <w:rsid w:val="00496DF2"/>
    <w:rsid w:val="00497D37"/>
    <w:rsid w:val="004A0A28"/>
    <w:rsid w:val="004A21AE"/>
    <w:rsid w:val="004A2422"/>
    <w:rsid w:val="004A28CD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A7B46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C64"/>
    <w:rsid w:val="004C5D06"/>
    <w:rsid w:val="004C61B3"/>
    <w:rsid w:val="004C657C"/>
    <w:rsid w:val="004D026D"/>
    <w:rsid w:val="004D0771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1E80"/>
    <w:rsid w:val="004F2638"/>
    <w:rsid w:val="004F3084"/>
    <w:rsid w:val="004F510F"/>
    <w:rsid w:val="004F5111"/>
    <w:rsid w:val="004F6F75"/>
    <w:rsid w:val="004F798D"/>
    <w:rsid w:val="004F7C41"/>
    <w:rsid w:val="00501E42"/>
    <w:rsid w:val="0050367A"/>
    <w:rsid w:val="00503993"/>
    <w:rsid w:val="00503F9D"/>
    <w:rsid w:val="005048CE"/>
    <w:rsid w:val="00507091"/>
    <w:rsid w:val="0050732F"/>
    <w:rsid w:val="005074C4"/>
    <w:rsid w:val="005079CC"/>
    <w:rsid w:val="005109A0"/>
    <w:rsid w:val="0051171D"/>
    <w:rsid w:val="00514799"/>
    <w:rsid w:val="00514ADF"/>
    <w:rsid w:val="00514BFF"/>
    <w:rsid w:val="00514ED9"/>
    <w:rsid w:val="005159F4"/>
    <w:rsid w:val="00515B5F"/>
    <w:rsid w:val="00515DAE"/>
    <w:rsid w:val="0051746B"/>
    <w:rsid w:val="00520036"/>
    <w:rsid w:val="0052049D"/>
    <w:rsid w:val="005223E0"/>
    <w:rsid w:val="005227F5"/>
    <w:rsid w:val="0052348B"/>
    <w:rsid w:val="00525B9C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084"/>
    <w:rsid w:val="00590DDD"/>
    <w:rsid w:val="00590E08"/>
    <w:rsid w:val="00590EF9"/>
    <w:rsid w:val="0059155C"/>
    <w:rsid w:val="005916A7"/>
    <w:rsid w:val="00592741"/>
    <w:rsid w:val="0059368B"/>
    <w:rsid w:val="00594308"/>
    <w:rsid w:val="00594841"/>
    <w:rsid w:val="00594AAF"/>
    <w:rsid w:val="00595B38"/>
    <w:rsid w:val="00596CB6"/>
    <w:rsid w:val="00597F38"/>
    <w:rsid w:val="005A1CF9"/>
    <w:rsid w:val="005A1D16"/>
    <w:rsid w:val="005A1F16"/>
    <w:rsid w:val="005A243A"/>
    <w:rsid w:val="005A2BF4"/>
    <w:rsid w:val="005A342D"/>
    <w:rsid w:val="005A490C"/>
    <w:rsid w:val="005A4C2A"/>
    <w:rsid w:val="005A71B5"/>
    <w:rsid w:val="005A73AC"/>
    <w:rsid w:val="005B0A4C"/>
    <w:rsid w:val="005B2ADD"/>
    <w:rsid w:val="005B2AE8"/>
    <w:rsid w:val="005B334E"/>
    <w:rsid w:val="005B33D7"/>
    <w:rsid w:val="005B3F28"/>
    <w:rsid w:val="005B5915"/>
    <w:rsid w:val="005B5C71"/>
    <w:rsid w:val="005B6ED2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6022"/>
    <w:rsid w:val="005C6FFB"/>
    <w:rsid w:val="005C70AD"/>
    <w:rsid w:val="005C7936"/>
    <w:rsid w:val="005C7D83"/>
    <w:rsid w:val="005D079E"/>
    <w:rsid w:val="005D0C6E"/>
    <w:rsid w:val="005D0EB6"/>
    <w:rsid w:val="005D25B5"/>
    <w:rsid w:val="005D2F66"/>
    <w:rsid w:val="005D37AB"/>
    <w:rsid w:val="005D3C4F"/>
    <w:rsid w:val="005D46FD"/>
    <w:rsid w:val="005D545E"/>
    <w:rsid w:val="005D547F"/>
    <w:rsid w:val="005D5C66"/>
    <w:rsid w:val="005D7BC7"/>
    <w:rsid w:val="005D7C62"/>
    <w:rsid w:val="005E0296"/>
    <w:rsid w:val="005E2034"/>
    <w:rsid w:val="005E44CC"/>
    <w:rsid w:val="005E48CC"/>
    <w:rsid w:val="005E4FCC"/>
    <w:rsid w:val="005E52D7"/>
    <w:rsid w:val="005E58B6"/>
    <w:rsid w:val="005E630D"/>
    <w:rsid w:val="005F0409"/>
    <w:rsid w:val="005F17DE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17D0D"/>
    <w:rsid w:val="00620B19"/>
    <w:rsid w:val="00621018"/>
    <w:rsid w:val="0062196D"/>
    <w:rsid w:val="0062307E"/>
    <w:rsid w:val="006239D8"/>
    <w:rsid w:val="006240A8"/>
    <w:rsid w:val="006255CB"/>
    <w:rsid w:val="00626F3C"/>
    <w:rsid w:val="00627509"/>
    <w:rsid w:val="00630C08"/>
    <w:rsid w:val="00630E9A"/>
    <w:rsid w:val="00631C9C"/>
    <w:rsid w:val="00632EAC"/>
    <w:rsid w:val="0063336E"/>
    <w:rsid w:val="0063477E"/>
    <w:rsid w:val="006355F1"/>
    <w:rsid w:val="0064096F"/>
    <w:rsid w:val="00642A83"/>
    <w:rsid w:val="00643083"/>
    <w:rsid w:val="00645702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40E6"/>
    <w:rsid w:val="00657ECF"/>
    <w:rsid w:val="00657F0C"/>
    <w:rsid w:val="00660ECE"/>
    <w:rsid w:val="006610EE"/>
    <w:rsid w:val="00662816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214B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90293"/>
    <w:rsid w:val="00690437"/>
    <w:rsid w:val="0069071A"/>
    <w:rsid w:val="006911F9"/>
    <w:rsid w:val="006918CE"/>
    <w:rsid w:val="0069233F"/>
    <w:rsid w:val="00692348"/>
    <w:rsid w:val="00692566"/>
    <w:rsid w:val="00694BC6"/>
    <w:rsid w:val="00696206"/>
    <w:rsid w:val="00696307"/>
    <w:rsid w:val="00696E55"/>
    <w:rsid w:val="00697B5F"/>
    <w:rsid w:val="006A0925"/>
    <w:rsid w:val="006A25EB"/>
    <w:rsid w:val="006A2B88"/>
    <w:rsid w:val="006A2D38"/>
    <w:rsid w:val="006A3341"/>
    <w:rsid w:val="006A4D7D"/>
    <w:rsid w:val="006A6FAD"/>
    <w:rsid w:val="006B1826"/>
    <w:rsid w:val="006B347E"/>
    <w:rsid w:val="006B4275"/>
    <w:rsid w:val="006B4308"/>
    <w:rsid w:val="006B43E1"/>
    <w:rsid w:val="006B4F33"/>
    <w:rsid w:val="006B5A69"/>
    <w:rsid w:val="006B6EFB"/>
    <w:rsid w:val="006B7556"/>
    <w:rsid w:val="006C0965"/>
    <w:rsid w:val="006C0D29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5963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5AFA"/>
    <w:rsid w:val="006E6A76"/>
    <w:rsid w:val="006F199F"/>
    <w:rsid w:val="006F204A"/>
    <w:rsid w:val="006F4BD2"/>
    <w:rsid w:val="006F4D8E"/>
    <w:rsid w:val="006F5B56"/>
    <w:rsid w:val="006F6E1B"/>
    <w:rsid w:val="006F6EF9"/>
    <w:rsid w:val="006F79E1"/>
    <w:rsid w:val="006F7BCF"/>
    <w:rsid w:val="00700BC3"/>
    <w:rsid w:val="00701B64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7ED"/>
    <w:rsid w:val="0071798B"/>
    <w:rsid w:val="007208E8"/>
    <w:rsid w:val="0072161A"/>
    <w:rsid w:val="0072162A"/>
    <w:rsid w:val="0072166D"/>
    <w:rsid w:val="007217AF"/>
    <w:rsid w:val="00721B2F"/>
    <w:rsid w:val="00721C62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CE8"/>
    <w:rsid w:val="00761697"/>
    <w:rsid w:val="007625EC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1749"/>
    <w:rsid w:val="007A324D"/>
    <w:rsid w:val="007A3DB5"/>
    <w:rsid w:val="007A3FD4"/>
    <w:rsid w:val="007A5301"/>
    <w:rsid w:val="007A6C44"/>
    <w:rsid w:val="007A7820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29D4"/>
    <w:rsid w:val="007C57E2"/>
    <w:rsid w:val="007C5842"/>
    <w:rsid w:val="007C5C82"/>
    <w:rsid w:val="007C6231"/>
    <w:rsid w:val="007C7CD0"/>
    <w:rsid w:val="007D3572"/>
    <w:rsid w:val="007D3B92"/>
    <w:rsid w:val="007D4A63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3B8E"/>
    <w:rsid w:val="007F400E"/>
    <w:rsid w:val="007F75CB"/>
    <w:rsid w:val="007F76E5"/>
    <w:rsid w:val="00801B6B"/>
    <w:rsid w:val="00802A3E"/>
    <w:rsid w:val="00802B57"/>
    <w:rsid w:val="0080308A"/>
    <w:rsid w:val="0080331F"/>
    <w:rsid w:val="00804239"/>
    <w:rsid w:val="0080482F"/>
    <w:rsid w:val="00805F16"/>
    <w:rsid w:val="00806712"/>
    <w:rsid w:val="00806F56"/>
    <w:rsid w:val="008070DA"/>
    <w:rsid w:val="00807B70"/>
    <w:rsid w:val="0081007A"/>
    <w:rsid w:val="00810FF3"/>
    <w:rsid w:val="008117F0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4242"/>
    <w:rsid w:val="0082540F"/>
    <w:rsid w:val="00825973"/>
    <w:rsid w:val="008266A5"/>
    <w:rsid w:val="00827C35"/>
    <w:rsid w:val="00830131"/>
    <w:rsid w:val="00830BDE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ABE"/>
    <w:rsid w:val="0084354B"/>
    <w:rsid w:val="00843705"/>
    <w:rsid w:val="008446DE"/>
    <w:rsid w:val="00845257"/>
    <w:rsid w:val="00847775"/>
    <w:rsid w:val="008508B2"/>
    <w:rsid w:val="0085153B"/>
    <w:rsid w:val="00852694"/>
    <w:rsid w:val="00852FCA"/>
    <w:rsid w:val="00854627"/>
    <w:rsid w:val="00860184"/>
    <w:rsid w:val="00860C50"/>
    <w:rsid w:val="00860D8F"/>
    <w:rsid w:val="00860ECC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197"/>
    <w:rsid w:val="00893295"/>
    <w:rsid w:val="00895300"/>
    <w:rsid w:val="00895A0D"/>
    <w:rsid w:val="00895E5D"/>
    <w:rsid w:val="008971AD"/>
    <w:rsid w:val="008A026C"/>
    <w:rsid w:val="008A2BB7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14A5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96"/>
    <w:rsid w:val="009103AF"/>
    <w:rsid w:val="00910575"/>
    <w:rsid w:val="00910DF1"/>
    <w:rsid w:val="009112F8"/>
    <w:rsid w:val="00912967"/>
    <w:rsid w:val="0091365E"/>
    <w:rsid w:val="00915590"/>
    <w:rsid w:val="009170D7"/>
    <w:rsid w:val="00917BD8"/>
    <w:rsid w:val="0092003A"/>
    <w:rsid w:val="009203D6"/>
    <w:rsid w:val="00921C98"/>
    <w:rsid w:val="00923FCA"/>
    <w:rsid w:val="0092403F"/>
    <w:rsid w:val="0092441A"/>
    <w:rsid w:val="0092446D"/>
    <w:rsid w:val="009250DB"/>
    <w:rsid w:val="0092530C"/>
    <w:rsid w:val="0093011E"/>
    <w:rsid w:val="00931E59"/>
    <w:rsid w:val="009322F2"/>
    <w:rsid w:val="00933A1A"/>
    <w:rsid w:val="00933BB5"/>
    <w:rsid w:val="0093464A"/>
    <w:rsid w:val="0093503E"/>
    <w:rsid w:val="0093725F"/>
    <w:rsid w:val="00937B35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406B"/>
    <w:rsid w:val="009940F4"/>
    <w:rsid w:val="00995128"/>
    <w:rsid w:val="0099527E"/>
    <w:rsid w:val="00996D1C"/>
    <w:rsid w:val="009A067C"/>
    <w:rsid w:val="009A20C6"/>
    <w:rsid w:val="009A4121"/>
    <w:rsid w:val="009A546A"/>
    <w:rsid w:val="009A6785"/>
    <w:rsid w:val="009B245D"/>
    <w:rsid w:val="009B40B4"/>
    <w:rsid w:val="009B4445"/>
    <w:rsid w:val="009B4837"/>
    <w:rsid w:val="009B6BC2"/>
    <w:rsid w:val="009B6F16"/>
    <w:rsid w:val="009B78C4"/>
    <w:rsid w:val="009B7F8D"/>
    <w:rsid w:val="009C09A4"/>
    <w:rsid w:val="009C0B23"/>
    <w:rsid w:val="009C1573"/>
    <w:rsid w:val="009C294A"/>
    <w:rsid w:val="009C2D49"/>
    <w:rsid w:val="009C2DD9"/>
    <w:rsid w:val="009C3A0D"/>
    <w:rsid w:val="009C43E2"/>
    <w:rsid w:val="009C614B"/>
    <w:rsid w:val="009C69FD"/>
    <w:rsid w:val="009C6B5D"/>
    <w:rsid w:val="009C7129"/>
    <w:rsid w:val="009D0202"/>
    <w:rsid w:val="009D04CA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F0D5B"/>
    <w:rsid w:val="009F104E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4FCB"/>
    <w:rsid w:val="00A0774C"/>
    <w:rsid w:val="00A07B42"/>
    <w:rsid w:val="00A109F3"/>
    <w:rsid w:val="00A10F7D"/>
    <w:rsid w:val="00A11BF8"/>
    <w:rsid w:val="00A12A90"/>
    <w:rsid w:val="00A1530B"/>
    <w:rsid w:val="00A16523"/>
    <w:rsid w:val="00A17773"/>
    <w:rsid w:val="00A207CA"/>
    <w:rsid w:val="00A21023"/>
    <w:rsid w:val="00A21216"/>
    <w:rsid w:val="00A232AC"/>
    <w:rsid w:val="00A23DE5"/>
    <w:rsid w:val="00A24514"/>
    <w:rsid w:val="00A24DE2"/>
    <w:rsid w:val="00A252F2"/>
    <w:rsid w:val="00A26BD0"/>
    <w:rsid w:val="00A27237"/>
    <w:rsid w:val="00A273E4"/>
    <w:rsid w:val="00A2781F"/>
    <w:rsid w:val="00A3086F"/>
    <w:rsid w:val="00A31043"/>
    <w:rsid w:val="00A31E66"/>
    <w:rsid w:val="00A328DA"/>
    <w:rsid w:val="00A33E4A"/>
    <w:rsid w:val="00A368E9"/>
    <w:rsid w:val="00A371FA"/>
    <w:rsid w:val="00A372FD"/>
    <w:rsid w:val="00A374C8"/>
    <w:rsid w:val="00A37A66"/>
    <w:rsid w:val="00A40AD6"/>
    <w:rsid w:val="00A41899"/>
    <w:rsid w:val="00A42BBE"/>
    <w:rsid w:val="00A4353D"/>
    <w:rsid w:val="00A4626E"/>
    <w:rsid w:val="00A467D6"/>
    <w:rsid w:val="00A471C4"/>
    <w:rsid w:val="00A47A1D"/>
    <w:rsid w:val="00A47A54"/>
    <w:rsid w:val="00A51B96"/>
    <w:rsid w:val="00A51FC5"/>
    <w:rsid w:val="00A54966"/>
    <w:rsid w:val="00A54D83"/>
    <w:rsid w:val="00A568DD"/>
    <w:rsid w:val="00A5697C"/>
    <w:rsid w:val="00A60EBA"/>
    <w:rsid w:val="00A61895"/>
    <w:rsid w:val="00A6241F"/>
    <w:rsid w:val="00A63CDC"/>
    <w:rsid w:val="00A63D53"/>
    <w:rsid w:val="00A65218"/>
    <w:rsid w:val="00A65F2B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6E6F"/>
    <w:rsid w:val="00A778BB"/>
    <w:rsid w:val="00A81B80"/>
    <w:rsid w:val="00A81B88"/>
    <w:rsid w:val="00A83127"/>
    <w:rsid w:val="00A8350B"/>
    <w:rsid w:val="00A84283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05B4"/>
    <w:rsid w:val="00AC0BC6"/>
    <w:rsid w:val="00AC2ABA"/>
    <w:rsid w:val="00AC3886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890"/>
    <w:rsid w:val="00AD5F6E"/>
    <w:rsid w:val="00AD5F7B"/>
    <w:rsid w:val="00AD6CA7"/>
    <w:rsid w:val="00AD7755"/>
    <w:rsid w:val="00AE0192"/>
    <w:rsid w:val="00AE1085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261"/>
    <w:rsid w:val="00AF5631"/>
    <w:rsid w:val="00AF744F"/>
    <w:rsid w:val="00AF75BE"/>
    <w:rsid w:val="00AF78AE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504C"/>
    <w:rsid w:val="00B17653"/>
    <w:rsid w:val="00B202C2"/>
    <w:rsid w:val="00B202F1"/>
    <w:rsid w:val="00B205A5"/>
    <w:rsid w:val="00B2075D"/>
    <w:rsid w:val="00B2265E"/>
    <w:rsid w:val="00B24EB2"/>
    <w:rsid w:val="00B256C0"/>
    <w:rsid w:val="00B2681C"/>
    <w:rsid w:val="00B26B46"/>
    <w:rsid w:val="00B303C8"/>
    <w:rsid w:val="00B30742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6444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3775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097"/>
    <w:rsid w:val="00B73C8D"/>
    <w:rsid w:val="00B7692A"/>
    <w:rsid w:val="00B7737D"/>
    <w:rsid w:val="00B774A4"/>
    <w:rsid w:val="00B800C1"/>
    <w:rsid w:val="00B80FAF"/>
    <w:rsid w:val="00B836D5"/>
    <w:rsid w:val="00B836ED"/>
    <w:rsid w:val="00B848C9"/>
    <w:rsid w:val="00B855C2"/>
    <w:rsid w:val="00B85D36"/>
    <w:rsid w:val="00B902B1"/>
    <w:rsid w:val="00B91CEA"/>
    <w:rsid w:val="00B93E09"/>
    <w:rsid w:val="00B93E60"/>
    <w:rsid w:val="00B93EE0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B7D7D"/>
    <w:rsid w:val="00BC0C41"/>
    <w:rsid w:val="00BC0DC6"/>
    <w:rsid w:val="00BC0E07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44E"/>
    <w:rsid w:val="00C0397A"/>
    <w:rsid w:val="00C03EC5"/>
    <w:rsid w:val="00C0411A"/>
    <w:rsid w:val="00C0469F"/>
    <w:rsid w:val="00C04EB8"/>
    <w:rsid w:val="00C0522E"/>
    <w:rsid w:val="00C06B4F"/>
    <w:rsid w:val="00C07440"/>
    <w:rsid w:val="00C10261"/>
    <w:rsid w:val="00C10A32"/>
    <w:rsid w:val="00C1271B"/>
    <w:rsid w:val="00C13585"/>
    <w:rsid w:val="00C13880"/>
    <w:rsid w:val="00C17342"/>
    <w:rsid w:val="00C20238"/>
    <w:rsid w:val="00C2036D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3602D"/>
    <w:rsid w:val="00C421B7"/>
    <w:rsid w:val="00C42ED0"/>
    <w:rsid w:val="00C44D97"/>
    <w:rsid w:val="00C45C2A"/>
    <w:rsid w:val="00C46602"/>
    <w:rsid w:val="00C476B0"/>
    <w:rsid w:val="00C50936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02D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5AAD"/>
    <w:rsid w:val="00C670E1"/>
    <w:rsid w:val="00C671D7"/>
    <w:rsid w:val="00C6771C"/>
    <w:rsid w:val="00C6776A"/>
    <w:rsid w:val="00C70A3E"/>
    <w:rsid w:val="00C70F99"/>
    <w:rsid w:val="00C71F57"/>
    <w:rsid w:val="00C73800"/>
    <w:rsid w:val="00C73A02"/>
    <w:rsid w:val="00C73CD0"/>
    <w:rsid w:val="00C74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6DE9"/>
    <w:rsid w:val="00C877FD"/>
    <w:rsid w:val="00C87AB9"/>
    <w:rsid w:val="00C87E29"/>
    <w:rsid w:val="00C9223F"/>
    <w:rsid w:val="00C93759"/>
    <w:rsid w:val="00C9424E"/>
    <w:rsid w:val="00C943D1"/>
    <w:rsid w:val="00C9621E"/>
    <w:rsid w:val="00CA18DB"/>
    <w:rsid w:val="00CA220D"/>
    <w:rsid w:val="00CA22E2"/>
    <w:rsid w:val="00CA266E"/>
    <w:rsid w:val="00CA37ED"/>
    <w:rsid w:val="00CA3C3E"/>
    <w:rsid w:val="00CA47A2"/>
    <w:rsid w:val="00CA51FB"/>
    <w:rsid w:val="00CA56C6"/>
    <w:rsid w:val="00CA66E7"/>
    <w:rsid w:val="00CB0153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3124"/>
    <w:rsid w:val="00CC423C"/>
    <w:rsid w:val="00CC5DFD"/>
    <w:rsid w:val="00CC6844"/>
    <w:rsid w:val="00CC7C8D"/>
    <w:rsid w:val="00CD13E5"/>
    <w:rsid w:val="00CD1BD3"/>
    <w:rsid w:val="00CD3320"/>
    <w:rsid w:val="00CD546E"/>
    <w:rsid w:val="00CD5A47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CC4"/>
    <w:rsid w:val="00D07EC2"/>
    <w:rsid w:val="00D10248"/>
    <w:rsid w:val="00D10778"/>
    <w:rsid w:val="00D10FA1"/>
    <w:rsid w:val="00D11A6D"/>
    <w:rsid w:val="00D147F5"/>
    <w:rsid w:val="00D14849"/>
    <w:rsid w:val="00D14C5D"/>
    <w:rsid w:val="00D14CF0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79C"/>
    <w:rsid w:val="00D26DED"/>
    <w:rsid w:val="00D2719E"/>
    <w:rsid w:val="00D27B3D"/>
    <w:rsid w:val="00D27DEE"/>
    <w:rsid w:val="00D3051E"/>
    <w:rsid w:val="00D30982"/>
    <w:rsid w:val="00D32097"/>
    <w:rsid w:val="00D33009"/>
    <w:rsid w:val="00D33ACD"/>
    <w:rsid w:val="00D348E4"/>
    <w:rsid w:val="00D35223"/>
    <w:rsid w:val="00D35BE0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760D2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895"/>
    <w:rsid w:val="00DA3CD0"/>
    <w:rsid w:val="00DA4624"/>
    <w:rsid w:val="00DA55E1"/>
    <w:rsid w:val="00DA5F81"/>
    <w:rsid w:val="00DA669F"/>
    <w:rsid w:val="00DA711A"/>
    <w:rsid w:val="00DB1148"/>
    <w:rsid w:val="00DB11AA"/>
    <w:rsid w:val="00DB14D9"/>
    <w:rsid w:val="00DB1AEC"/>
    <w:rsid w:val="00DB20BE"/>
    <w:rsid w:val="00DB3288"/>
    <w:rsid w:val="00DB4EE9"/>
    <w:rsid w:val="00DC1896"/>
    <w:rsid w:val="00DC19D1"/>
    <w:rsid w:val="00DC1D4C"/>
    <w:rsid w:val="00DC3F52"/>
    <w:rsid w:val="00DC447D"/>
    <w:rsid w:val="00DC4A9D"/>
    <w:rsid w:val="00DC4BF7"/>
    <w:rsid w:val="00DC4EE4"/>
    <w:rsid w:val="00DC5DB3"/>
    <w:rsid w:val="00DC66F7"/>
    <w:rsid w:val="00DC6F7A"/>
    <w:rsid w:val="00DC7A7E"/>
    <w:rsid w:val="00DD0014"/>
    <w:rsid w:val="00DD0B61"/>
    <w:rsid w:val="00DD1DCF"/>
    <w:rsid w:val="00DD2039"/>
    <w:rsid w:val="00DD2ED7"/>
    <w:rsid w:val="00DD34F5"/>
    <w:rsid w:val="00DD356D"/>
    <w:rsid w:val="00DD41C8"/>
    <w:rsid w:val="00DD4536"/>
    <w:rsid w:val="00DD45D5"/>
    <w:rsid w:val="00DD6237"/>
    <w:rsid w:val="00DD7E33"/>
    <w:rsid w:val="00DE0B75"/>
    <w:rsid w:val="00DE135B"/>
    <w:rsid w:val="00DE249D"/>
    <w:rsid w:val="00DE260E"/>
    <w:rsid w:val="00DE31AD"/>
    <w:rsid w:val="00DE35E7"/>
    <w:rsid w:val="00DE4F19"/>
    <w:rsid w:val="00DE5A7D"/>
    <w:rsid w:val="00DE714A"/>
    <w:rsid w:val="00DF190C"/>
    <w:rsid w:val="00DF19B0"/>
    <w:rsid w:val="00DF27CE"/>
    <w:rsid w:val="00DF2CB8"/>
    <w:rsid w:val="00DF2DC2"/>
    <w:rsid w:val="00DF3A66"/>
    <w:rsid w:val="00DF3E32"/>
    <w:rsid w:val="00DF561D"/>
    <w:rsid w:val="00DF73AC"/>
    <w:rsid w:val="00DF7613"/>
    <w:rsid w:val="00DF76DD"/>
    <w:rsid w:val="00E007C7"/>
    <w:rsid w:val="00E009AC"/>
    <w:rsid w:val="00E00AC9"/>
    <w:rsid w:val="00E020CF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103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1829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3323"/>
    <w:rsid w:val="00E64767"/>
    <w:rsid w:val="00E65088"/>
    <w:rsid w:val="00E654FF"/>
    <w:rsid w:val="00E65EE0"/>
    <w:rsid w:val="00E66160"/>
    <w:rsid w:val="00E66C6F"/>
    <w:rsid w:val="00E674F2"/>
    <w:rsid w:val="00E67F31"/>
    <w:rsid w:val="00E70DE5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25B1"/>
    <w:rsid w:val="00EB3120"/>
    <w:rsid w:val="00EB3D50"/>
    <w:rsid w:val="00EB45BB"/>
    <w:rsid w:val="00EB4FEF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0CBC"/>
    <w:rsid w:val="00ED2688"/>
    <w:rsid w:val="00EE082D"/>
    <w:rsid w:val="00EE08C5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5107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952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37EA5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5777A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3A8D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217"/>
    <w:rsid w:val="00F863A4"/>
    <w:rsid w:val="00F866FB"/>
    <w:rsid w:val="00F901D6"/>
    <w:rsid w:val="00F902CB"/>
    <w:rsid w:val="00F90D2E"/>
    <w:rsid w:val="00F91FD5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770"/>
    <w:rsid w:val="00FA0C50"/>
    <w:rsid w:val="00FA1886"/>
    <w:rsid w:val="00FA1977"/>
    <w:rsid w:val="00FA2C8F"/>
    <w:rsid w:val="00FA37F1"/>
    <w:rsid w:val="00FA6A80"/>
    <w:rsid w:val="00FA6CFE"/>
    <w:rsid w:val="00FA7C6D"/>
    <w:rsid w:val="00FB03EA"/>
    <w:rsid w:val="00FB1962"/>
    <w:rsid w:val="00FB4141"/>
    <w:rsid w:val="00FB4F84"/>
    <w:rsid w:val="00FB501C"/>
    <w:rsid w:val="00FB5244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6E7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6D024"/>
  <w15:docId w15:val="{15EAFB0F-AD8E-48BB-85D0-47EFA20E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Char0">
    <w:name w:val="목록 단락 Char"/>
    <w:link w:val="a4"/>
    <w:uiPriority w:val="34"/>
    <w:rsid w:val="00114892"/>
    <w:rPr>
      <w:rFonts w:eastAsia="맑은 고딕"/>
      <w:lang w:val="en-GB" w:eastAsia="en-US"/>
    </w:rPr>
  </w:style>
  <w:style w:type="character" w:customStyle="1" w:styleId="B1Char">
    <w:name w:val="B1 Char"/>
    <w:basedOn w:val="a0"/>
    <w:link w:val="B1"/>
    <w:rsid w:val="00DB1148"/>
    <w:rPr>
      <w:rFonts w:eastAsia="맑은 고딕"/>
      <w:lang w:val="en-GB" w:eastAsia="en-US"/>
    </w:rPr>
  </w:style>
  <w:style w:type="paragraph" w:customStyle="1" w:styleId="TAN">
    <w:name w:val="TAN"/>
    <w:basedOn w:val="TAL"/>
    <w:link w:val="TANChar"/>
    <w:rsid w:val="00DB1148"/>
    <w:pPr>
      <w:ind w:left="851" w:hanging="851"/>
    </w:pPr>
    <w:rPr>
      <w:rFonts w:eastAsiaTheme="minorEastAsia"/>
      <w:szCs w:val="18"/>
    </w:rPr>
  </w:style>
  <w:style w:type="character" w:customStyle="1" w:styleId="TANChar">
    <w:name w:val="TAN Char"/>
    <w:link w:val="TAN"/>
    <w:rsid w:val="00DB1148"/>
    <w:rPr>
      <w:rFonts w:ascii="Arial" w:eastAsiaTheme="minorEastAsia" w:hAnsi="Arial"/>
      <w:sz w:val="18"/>
      <w:szCs w:val="18"/>
      <w:lang w:val="en-GB"/>
    </w:rPr>
  </w:style>
  <w:style w:type="character" w:styleId="af4">
    <w:name w:val="Hyperlink"/>
    <w:uiPriority w:val="99"/>
    <w:rsid w:val="00A10F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5DDB-1F07-402E-9135-759DEAED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2</cp:revision>
  <cp:lastPrinted>2012-03-15T10:36:00Z</cp:lastPrinted>
  <dcterms:created xsi:type="dcterms:W3CDTF">2017-03-24T05:03:00Z</dcterms:created>
  <dcterms:modified xsi:type="dcterms:W3CDTF">2017-03-24T05:03:00Z</dcterms:modified>
</cp:coreProperties>
</file>